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EC" w:rsidRPr="003F3E80" w:rsidRDefault="00FA7DEC" w:rsidP="00FA7DEC">
      <w:pPr>
        <w:pStyle w:val="Heading3"/>
        <w:ind w:left="0"/>
        <w:jc w:val="center"/>
        <w:rPr>
          <w:sz w:val="24"/>
          <w:lang w:val="ka-GE"/>
        </w:rPr>
      </w:pPr>
      <w:bookmarkStart w:id="0" w:name="_Toc407784915"/>
      <w:r w:rsidRPr="003F3E80">
        <w:rPr>
          <w:sz w:val="24"/>
          <w:lang w:val="ka-GE"/>
        </w:rPr>
        <w:t xml:space="preserve">2016 წლის კორუფციის აღქმის ინდექსის (CPI) მიმოხილვა, </w:t>
      </w:r>
      <w:proofErr w:type="spellStart"/>
      <w:r w:rsidRPr="003F3E80">
        <w:rPr>
          <w:sz w:val="24"/>
          <w:lang w:val="ka-GE"/>
        </w:rPr>
        <w:t>Transparency</w:t>
      </w:r>
      <w:proofErr w:type="spellEnd"/>
      <w:r w:rsidRPr="003F3E80">
        <w:rPr>
          <w:sz w:val="24"/>
          <w:lang w:val="ka-GE"/>
        </w:rPr>
        <w:t xml:space="preserve"> </w:t>
      </w:r>
      <w:proofErr w:type="spellStart"/>
      <w:r w:rsidRPr="003F3E80">
        <w:rPr>
          <w:sz w:val="24"/>
          <w:lang w:val="ka-GE"/>
        </w:rPr>
        <w:t>International</w:t>
      </w:r>
      <w:bookmarkEnd w:id="0"/>
      <w:proofErr w:type="spellEnd"/>
    </w:p>
    <w:p w:rsidR="0051012D" w:rsidRPr="003F3E80" w:rsidRDefault="0051012D" w:rsidP="0051012D">
      <w:pPr>
        <w:pStyle w:val="NormalWeb"/>
        <w:spacing w:after="288" w:afterAutospacing="0" w:line="276" w:lineRule="auto"/>
        <w:jc w:val="both"/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</w:pPr>
      <w:r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 xml:space="preserve">საერთაშორისო გამჭვირვალობამ 2017 წლის 25 იანვარს </w:t>
      </w:r>
      <w:r w:rsidRPr="003F3E80">
        <w:rPr>
          <w:rFonts w:ascii="Sylfaen" w:eastAsia="Calibri" w:hAnsi="Sylfaen" w:cs="Sylfaen"/>
          <w:color w:val="222A35" w:themeColor="text2" w:themeShade="80"/>
          <w:sz w:val="22"/>
          <w:szCs w:val="22"/>
          <w:lang w:val="ka-GE"/>
        </w:rPr>
        <w:t>„კორუფციის აღქმის ინდექსის“ 2016 წლის მონაცემები გამოაქვეყნა.</w:t>
      </w:r>
    </w:p>
    <w:p w:rsidR="00FA7DEC" w:rsidRPr="003F3E80" w:rsidRDefault="00FA7DEC" w:rsidP="00FA7DEC">
      <w:pPr>
        <w:pStyle w:val="NormalWeb"/>
        <w:spacing w:after="288" w:afterAutospacing="0" w:line="276" w:lineRule="auto"/>
        <w:jc w:val="both"/>
        <w:rPr>
          <w:rFonts w:ascii="Sylfaen" w:eastAsia="Calibri" w:hAnsi="Sylfaen" w:cs="Sylfaen"/>
          <w:color w:val="222A35" w:themeColor="text2" w:themeShade="80"/>
          <w:sz w:val="22"/>
          <w:szCs w:val="22"/>
          <w:lang w:val="ka-GE"/>
        </w:rPr>
      </w:pPr>
      <w:r w:rsidRPr="003F3E80">
        <w:rPr>
          <w:rFonts w:ascii="Sylfaen" w:eastAsia="Calibri" w:hAnsi="Sylfaen" w:cs="Sylfaen"/>
          <w:color w:val="222A35" w:themeColor="text2" w:themeShade="80"/>
          <w:sz w:val="22"/>
          <w:szCs w:val="22"/>
          <w:lang w:val="ka-GE"/>
        </w:rPr>
        <w:t xml:space="preserve">საერთაშორისო გამჭვირვალობის „კორუფციის აღქმის ინდექსი“ წარმოადგენს სახელმწიფოებში კორუფციის დონის განმსაზღვრელ ერთ-ერთ ყველაზე ციტირებად საერთაშორისო კვლევას. </w:t>
      </w:r>
    </w:p>
    <w:p w:rsidR="0051012D" w:rsidRPr="003F3E80" w:rsidRDefault="00FA7DEC" w:rsidP="0051012D">
      <w:pPr>
        <w:pStyle w:val="NormalWeb"/>
        <w:spacing w:after="288" w:afterAutospacing="0" w:line="276" w:lineRule="auto"/>
        <w:jc w:val="both"/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</w:pPr>
      <w:r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 xml:space="preserve">„კორუფციის აღქმის ინდექსს“ (CPI) ყოველწლიურად შეიმუშავებს და აქვეყნებს „საერთაშორისო გამჭვირვალობის“  სათაო ოფისი ბერლინში. </w:t>
      </w:r>
      <w:r w:rsidR="0051012D"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>„გლობალური კორუფციის ინდექსი“ მსოფლიოში მოღვაწე სხვადასხვა ექსპერტთა მოსაზრებებზე დაყრდნობით აფასებს როგორია ს</w:t>
      </w:r>
      <w:r w:rsidR="00E73DC2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>აჯარო სამსახურში კორუფციის დონის</w:t>
      </w:r>
      <w:r w:rsidR="0051012D"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 xml:space="preserve"> აღქმა. ქულების </w:t>
      </w:r>
      <w:r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>სტანდარ</w:t>
      </w:r>
      <w:r w:rsidR="00C57089"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>ტიზება ხდება 100-ქულიან შკალაზე.</w:t>
      </w:r>
      <w:r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 xml:space="preserve"> რაც უფრო მაღალია მაჩვენებელი, მით უფრო ნაკლებად კორუმ</w:t>
      </w:r>
      <w:r w:rsidR="0051012D"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>პირებულად არის აღქმული ქვეყანა.</w:t>
      </w:r>
    </w:p>
    <w:p w:rsidR="00CE6793" w:rsidRPr="003F3E80" w:rsidRDefault="00FA7DEC" w:rsidP="008E1EC0">
      <w:pPr>
        <w:pStyle w:val="NormalWeb"/>
        <w:spacing w:after="288" w:afterAutospacing="0" w:line="276" w:lineRule="auto"/>
        <w:jc w:val="both"/>
        <w:rPr>
          <w:rFonts w:ascii="Sylfaen" w:hAnsi="Sylfaen" w:cs="Sylfaen"/>
          <w:bCs/>
          <w:sz w:val="22"/>
          <w:szCs w:val="22"/>
          <w:lang w:val="ka-GE"/>
        </w:rPr>
      </w:pPr>
      <w:bookmarkStart w:id="1" w:name="_GoBack"/>
      <w:bookmarkEnd w:id="1"/>
      <w:r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>201</w:t>
      </w:r>
      <w:r w:rsidR="0051012D"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>6</w:t>
      </w:r>
      <w:r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 xml:space="preserve"> წლის კორუფციის აღქმის ინდექსის თანახმად, </w:t>
      </w:r>
      <w:r w:rsidR="0051012D" w:rsidRPr="003F3E80">
        <w:rPr>
          <w:rFonts w:ascii="Sylfaen" w:hAnsi="Sylfaen" w:cs="Sylfaen"/>
          <w:b/>
          <w:i/>
          <w:color w:val="222A35" w:themeColor="text2" w:themeShade="80"/>
          <w:sz w:val="22"/>
          <w:szCs w:val="22"/>
          <w:lang w:val="ka-GE"/>
        </w:rPr>
        <w:t>საქართველო მსოფლიოს 176 ქვეყანას შორის 57 ქულით 44-ე ადგილზეა</w:t>
      </w:r>
      <w:r w:rsidR="0051012D"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>, ხოლო აღმოსავლეთ ევროპისა და ცენტრალური აზიის რეგიონში</w:t>
      </w:r>
      <w:r w:rsidR="0051012D" w:rsidRPr="003F3E80">
        <w:rPr>
          <w:rFonts w:ascii="Sylfaen" w:hAnsi="Sylfaen" w:cs="Sylfaen"/>
          <w:b/>
          <w:i/>
          <w:color w:val="222A35" w:themeColor="text2" w:themeShade="80"/>
          <w:sz w:val="22"/>
          <w:szCs w:val="22"/>
          <w:lang w:val="ka-GE"/>
        </w:rPr>
        <w:t xml:space="preserve"> </w:t>
      </w:r>
      <w:r w:rsidR="008E1EC0" w:rsidRPr="003F3E80">
        <w:rPr>
          <w:rFonts w:ascii="Sylfaen" w:hAnsi="Sylfaen" w:cs="Sylfaen"/>
          <w:b/>
          <w:i/>
          <w:color w:val="222A35" w:themeColor="text2" w:themeShade="80"/>
          <w:sz w:val="22"/>
          <w:szCs w:val="22"/>
          <w:lang w:val="ka-GE"/>
        </w:rPr>
        <w:t xml:space="preserve">რამდენიმე წელია სტაბილურად </w:t>
      </w:r>
      <w:r w:rsidR="0051012D" w:rsidRPr="003F3E80">
        <w:rPr>
          <w:rFonts w:ascii="Sylfaen" w:hAnsi="Sylfaen" w:cs="Sylfaen"/>
          <w:b/>
          <w:i/>
          <w:color w:val="222A35" w:themeColor="text2" w:themeShade="80"/>
          <w:sz w:val="22"/>
          <w:szCs w:val="22"/>
          <w:lang w:val="ka-GE"/>
        </w:rPr>
        <w:t>ლიდერის პოზიცია</w:t>
      </w:r>
      <w:r w:rsidR="008E1EC0" w:rsidRPr="003F3E80">
        <w:rPr>
          <w:rFonts w:ascii="Sylfaen" w:hAnsi="Sylfaen" w:cs="Sylfaen"/>
          <w:b/>
          <w:i/>
          <w:color w:val="222A35" w:themeColor="text2" w:themeShade="80"/>
          <w:sz w:val="22"/>
          <w:szCs w:val="22"/>
          <w:lang w:val="ka-GE"/>
        </w:rPr>
        <w:t>ს ინარჩუნებს</w:t>
      </w:r>
      <w:r w:rsidR="0051012D" w:rsidRPr="003F3E80">
        <w:rPr>
          <w:rFonts w:ascii="Sylfaen" w:hAnsi="Sylfaen" w:cs="Sylfaen"/>
          <w:b/>
          <w:i/>
          <w:color w:val="222A35" w:themeColor="text2" w:themeShade="80"/>
          <w:sz w:val="22"/>
          <w:szCs w:val="22"/>
          <w:lang w:val="ka-GE"/>
        </w:rPr>
        <w:t>.</w:t>
      </w:r>
      <w:r w:rsidR="0051012D"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 xml:space="preserve"> </w:t>
      </w:r>
      <w:r w:rsidR="003F3E80"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 xml:space="preserve">ამასთან, </w:t>
      </w:r>
      <w:r w:rsidR="0051012D" w:rsidRPr="003F3E80">
        <w:rPr>
          <w:rFonts w:ascii="Sylfaen" w:hAnsi="Sylfaen" w:cs="Sylfaen"/>
          <w:color w:val="222A35" w:themeColor="text2" w:themeShade="80"/>
          <w:sz w:val="22"/>
          <w:szCs w:val="22"/>
          <w:lang w:val="ka-GE"/>
        </w:rPr>
        <w:t>2015 წელთან შედარებით საქართველოს პოზიცია 4-ით გაუმჯობესდა (</w:t>
      </w:r>
      <w:r w:rsidR="0051012D" w:rsidRPr="003F3E80">
        <w:rPr>
          <w:rFonts w:ascii="Sylfaen" w:hAnsi="Sylfaen" w:cs="Sylfaen"/>
          <w:bCs/>
          <w:sz w:val="22"/>
          <w:szCs w:val="22"/>
          <w:lang w:val="ka-GE"/>
        </w:rPr>
        <w:t xml:space="preserve">2015 წელს საქართველომ 52 ქულით </w:t>
      </w:r>
      <w:r w:rsidR="003F3E80">
        <w:rPr>
          <w:rFonts w:ascii="Sylfaen" w:hAnsi="Sylfaen" w:cs="Sylfaen"/>
          <w:bCs/>
          <w:sz w:val="22"/>
          <w:szCs w:val="22"/>
          <w:lang w:val="ka-GE"/>
        </w:rPr>
        <w:t>48-ე ადგილი ე</w:t>
      </w:r>
      <w:r w:rsidR="0051012D" w:rsidRPr="003F3E80">
        <w:rPr>
          <w:rFonts w:ascii="Sylfaen" w:hAnsi="Sylfaen" w:cs="Sylfaen"/>
          <w:bCs/>
          <w:sz w:val="22"/>
          <w:szCs w:val="22"/>
          <w:lang w:val="ka-GE"/>
        </w:rPr>
        <w:t>კავა</w:t>
      </w:r>
      <w:r w:rsidR="003F3E80" w:rsidRPr="003F3E80">
        <w:rPr>
          <w:rFonts w:ascii="Sylfaen" w:hAnsi="Sylfaen" w:cs="Sylfaen"/>
          <w:bCs/>
          <w:sz w:val="22"/>
          <w:szCs w:val="22"/>
          <w:lang w:val="ka-GE"/>
        </w:rPr>
        <w:t xml:space="preserve">, 2014 წელს 52 ქულით 50-ე ადგილი ეკავა, </w:t>
      </w:r>
      <w:r w:rsidR="003F3E80">
        <w:rPr>
          <w:rFonts w:ascii="Sylfaen" w:hAnsi="Sylfaen" w:cs="Sylfaen"/>
          <w:bCs/>
          <w:sz w:val="22"/>
          <w:szCs w:val="22"/>
          <w:lang w:val="ka-GE"/>
        </w:rPr>
        <w:t>ხოლო 2013 წელს 49 ქულით, 55-ე ადგილი)</w:t>
      </w:r>
    </w:p>
    <w:sectPr w:rsidR="00CE6793" w:rsidRPr="003F3E80" w:rsidSect="00FA7DEC">
      <w:footerReference w:type="default" r:id="rId7"/>
      <w:pgSz w:w="12240" w:h="15840"/>
      <w:pgMar w:top="1440" w:right="1440" w:bottom="1440" w:left="1440" w:header="708" w:footer="708" w:gutter="0"/>
      <w:pgBorders w:offsetFrom="page">
        <w:top w:val="thinThickSmallGap" w:sz="18" w:space="24" w:color="44546A" w:themeColor="text2"/>
        <w:left w:val="thinThickSmallGap" w:sz="18" w:space="24" w:color="44546A" w:themeColor="text2"/>
        <w:bottom w:val="thickThinSmallGap" w:sz="18" w:space="24" w:color="44546A" w:themeColor="text2"/>
        <w:right w:val="thickThinSmallGap" w:sz="18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65" w:rsidRDefault="006A5165" w:rsidP="005562AD">
      <w:pPr>
        <w:spacing w:after="0" w:line="240" w:lineRule="auto"/>
      </w:pPr>
      <w:r>
        <w:separator/>
      </w:r>
    </w:p>
  </w:endnote>
  <w:endnote w:type="continuationSeparator" w:id="0">
    <w:p w:rsidR="006A5165" w:rsidRDefault="006A5165" w:rsidP="0055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942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2AD" w:rsidRDefault="005562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9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62AD" w:rsidRDefault="00556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65" w:rsidRDefault="006A5165" w:rsidP="005562AD">
      <w:pPr>
        <w:spacing w:after="0" w:line="240" w:lineRule="auto"/>
      </w:pPr>
      <w:r>
        <w:separator/>
      </w:r>
    </w:p>
  </w:footnote>
  <w:footnote w:type="continuationSeparator" w:id="0">
    <w:p w:rsidR="006A5165" w:rsidRDefault="006A5165" w:rsidP="00556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410E5"/>
    <w:multiLevelType w:val="hybridMultilevel"/>
    <w:tmpl w:val="A614E9B2"/>
    <w:lvl w:ilvl="0" w:tplc="E028DA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3899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29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ABC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E63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84F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260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63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DA96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EC"/>
    <w:rsid w:val="002B2F93"/>
    <w:rsid w:val="003F3E80"/>
    <w:rsid w:val="00400097"/>
    <w:rsid w:val="0051012D"/>
    <w:rsid w:val="005562AD"/>
    <w:rsid w:val="00611F15"/>
    <w:rsid w:val="006A5165"/>
    <w:rsid w:val="008E1EC0"/>
    <w:rsid w:val="00C57089"/>
    <w:rsid w:val="00D7294C"/>
    <w:rsid w:val="00E73DC2"/>
    <w:rsid w:val="00F90952"/>
    <w:rsid w:val="00F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8C8A7-5724-4F75-95C3-1CEB5BA7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DEC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DEC"/>
    <w:pPr>
      <w:keepNext/>
      <w:keepLines/>
      <w:spacing w:before="200" w:after="0"/>
      <w:ind w:left="720"/>
      <w:outlineLvl w:val="2"/>
    </w:pPr>
    <w:rPr>
      <w:rFonts w:ascii="Sylfaen" w:eastAsiaTheme="majorEastAsia" w:hAnsi="Sylfaen" w:cstheme="majorBidi"/>
      <w:b/>
      <w:b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7DEC"/>
    <w:rPr>
      <w:rFonts w:ascii="Sylfaen" w:eastAsiaTheme="majorEastAsia" w:hAnsi="Sylfaen" w:cstheme="majorBidi"/>
      <w:b/>
      <w:bCs/>
      <w:color w:val="44546A" w:themeColor="text2"/>
    </w:rPr>
  </w:style>
  <w:style w:type="paragraph" w:styleId="NormalWeb">
    <w:name w:val="Normal (Web)"/>
    <w:basedOn w:val="Normal"/>
    <w:uiPriority w:val="99"/>
    <w:unhideWhenUsed/>
    <w:rsid w:val="00FA7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2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2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Gulisa Kakhniashvili</dc:creator>
  <cp:keywords/>
  <dc:description/>
  <cp:lastModifiedBy>Gulisa Kakhniashvili</cp:lastModifiedBy>
  <cp:revision>6</cp:revision>
  <dcterms:created xsi:type="dcterms:W3CDTF">2017-01-25T13:09:00Z</dcterms:created>
  <dcterms:modified xsi:type="dcterms:W3CDTF">2018-02-19T09:47:00Z</dcterms:modified>
</cp:coreProperties>
</file>