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365" w:rsidRDefault="004708EF" w:rsidP="008B46D2">
      <w:pPr>
        <w:spacing w:before="200"/>
        <w:ind w:right="-180"/>
        <w:jc w:val="center"/>
        <w:rPr>
          <w:rFonts w:ascii="Sylfaen" w:hAnsi="Sylfaen"/>
          <w:b/>
          <w:sz w:val="22"/>
          <w:szCs w:val="22"/>
          <w:lang w:val="ka-GE"/>
        </w:rPr>
      </w:pPr>
      <w:r>
        <w:rPr>
          <w:rFonts w:ascii="Sylfaen" w:hAnsi="Sylfaen"/>
          <w:b/>
          <w:sz w:val="22"/>
          <w:szCs w:val="22"/>
          <w:lang w:val="en-US"/>
        </w:rPr>
        <w:t xml:space="preserve">   </w:t>
      </w:r>
      <w:r w:rsidR="000D3DC4" w:rsidRPr="00282928">
        <w:rPr>
          <w:rFonts w:ascii="Sylfaen" w:hAnsi="Sylfaen"/>
          <w:b/>
          <w:sz w:val="22"/>
          <w:szCs w:val="22"/>
          <w:lang w:val="ka-GE"/>
        </w:rPr>
        <w:t>სისხლ</w:t>
      </w:r>
      <w:r w:rsidR="00335E25">
        <w:rPr>
          <w:rFonts w:ascii="Sylfaen" w:hAnsi="Sylfaen"/>
          <w:b/>
          <w:sz w:val="22"/>
          <w:szCs w:val="22"/>
          <w:lang w:val="ka-GE"/>
        </w:rPr>
        <w:t xml:space="preserve">ის სამართლის სისტემის რეფორმის </w:t>
      </w:r>
      <w:r w:rsidR="000D3DC4" w:rsidRPr="00282928">
        <w:rPr>
          <w:rFonts w:ascii="Sylfaen" w:hAnsi="Sylfaen"/>
          <w:b/>
          <w:sz w:val="22"/>
          <w:szCs w:val="22"/>
          <w:lang w:val="ka-GE"/>
        </w:rPr>
        <w:t xml:space="preserve">უწყებათაშორისი </w:t>
      </w:r>
      <w:r w:rsidR="00E44365" w:rsidRPr="00282928">
        <w:rPr>
          <w:rFonts w:ascii="Sylfaen" w:hAnsi="Sylfaen"/>
          <w:b/>
          <w:sz w:val="22"/>
          <w:szCs w:val="22"/>
          <w:lang w:val="ka-GE"/>
        </w:rPr>
        <w:t>საკოორდინაციო საბჭო</w:t>
      </w:r>
    </w:p>
    <w:p w:rsidR="00BF66F7" w:rsidRDefault="00BF66F7" w:rsidP="008B46D2">
      <w:pPr>
        <w:spacing w:before="200"/>
        <w:ind w:right="-180"/>
        <w:jc w:val="center"/>
        <w:rPr>
          <w:rFonts w:ascii="Sylfaen" w:hAnsi="Sylfaen"/>
          <w:b/>
          <w:sz w:val="22"/>
          <w:szCs w:val="22"/>
          <w:lang w:val="ka-GE"/>
        </w:rPr>
      </w:pPr>
      <w:r>
        <w:rPr>
          <w:rFonts w:ascii="Sylfaen" w:hAnsi="Sylfaen"/>
          <w:b/>
          <w:sz w:val="22"/>
          <w:szCs w:val="22"/>
          <w:lang w:val="ka-GE"/>
        </w:rPr>
        <w:t>რესოციალიზაციისა და რეაბილიტაციის გაერთიანებული ჯგუფი</w:t>
      </w:r>
    </w:p>
    <w:p w:rsidR="00BF66F7" w:rsidRDefault="00BF66F7" w:rsidP="008B46D2">
      <w:pPr>
        <w:spacing w:before="200"/>
        <w:ind w:right="-180"/>
        <w:jc w:val="center"/>
        <w:rPr>
          <w:rFonts w:ascii="Sylfaen" w:hAnsi="Sylfaen"/>
          <w:b/>
          <w:sz w:val="22"/>
          <w:szCs w:val="22"/>
          <w:lang w:val="ka-GE"/>
        </w:rPr>
      </w:pPr>
    </w:p>
    <w:p w:rsidR="00E42977" w:rsidRDefault="00E42977" w:rsidP="00BF66F7">
      <w:pPr>
        <w:spacing w:before="200" w:line="276" w:lineRule="auto"/>
        <w:ind w:right="-180"/>
        <w:jc w:val="center"/>
        <w:rPr>
          <w:rFonts w:ascii="Sylfaen" w:hAnsi="Sylfaen"/>
          <w:sz w:val="22"/>
          <w:szCs w:val="22"/>
          <w:lang w:val="ka-GE"/>
        </w:rPr>
      </w:pPr>
      <w:r>
        <w:rPr>
          <w:rFonts w:ascii="Sylfaen" w:hAnsi="Sylfaen"/>
          <w:sz w:val="22"/>
          <w:szCs w:val="22"/>
          <w:lang w:val="en-US"/>
        </w:rPr>
        <w:t xml:space="preserve">6 </w:t>
      </w:r>
      <w:r>
        <w:rPr>
          <w:rFonts w:ascii="Sylfaen" w:hAnsi="Sylfaen"/>
          <w:sz w:val="22"/>
          <w:szCs w:val="22"/>
          <w:lang w:val="ka-GE"/>
        </w:rPr>
        <w:t>ივნისი, 2014</w:t>
      </w:r>
    </w:p>
    <w:p w:rsidR="000D3DC4" w:rsidRDefault="00E42977" w:rsidP="00BF66F7">
      <w:pPr>
        <w:spacing w:before="200" w:line="276" w:lineRule="auto"/>
        <w:ind w:right="-180"/>
        <w:jc w:val="center"/>
        <w:rPr>
          <w:rFonts w:ascii="Sylfaen" w:hAnsi="Sylfaen"/>
          <w:sz w:val="22"/>
          <w:szCs w:val="22"/>
          <w:lang w:val="ka-GE"/>
        </w:rPr>
      </w:pPr>
      <w:r>
        <w:rPr>
          <w:rFonts w:ascii="Sylfaen" w:hAnsi="Sylfaen"/>
          <w:sz w:val="22"/>
          <w:szCs w:val="22"/>
          <w:lang w:val="ka-GE"/>
        </w:rPr>
        <w:t>სასტუმრო „ქორთიარდ მარიოტი“</w:t>
      </w:r>
    </w:p>
    <w:p w:rsidR="0064645F" w:rsidRDefault="0064645F" w:rsidP="008B46D2">
      <w:pPr>
        <w:spacing w:before="200" w:line="276" w:lineRule="auto"/>
        <w:ind w:right="-180"/>
        <w:jc w:val="center"/>
        <w:rPr>
          <w:rFonts w:ascii="Sylfaen" w:hAnsi="Sylfaen"/>
          <w:sz w:val="22"/>
          <w:szCs w:val="22"/>
          <w:lang w:val="ka-GE"/>
        </w:rPr>
      </w:pPr>
    </w:p>
    <w:p w:rsidR="0064645F" w:rsidRPr="00282928" w:rsidRDefault="0064645F" w:rsidP="008B46D2">
      <w:pPr>
        <w:spacing w:before="200" w:line="276" w:lineRule="auto"/>
        <w:ind w:right="-180"/>
        <w:jc w:val="center"/>
        <w:rPr>
          <w:rFonts w:ascii="Sylfaen" w:hAnsi="Sylfaen"/>
          <w:sz w:val="22"/>
          <w:szCs w:val="22"/>
          <w:lang w:val="ka-GE"/>
        </w:rPr>
      </w:pPr>
    </w:p>
    <w:p w:rsidR="006A0595" w:rsidRDefault="006A0595" w:rsidP="00160335">
      <w:pPr>
        <w:pStyle w:val="IntenseQuote"/>
        <w:spacing w:after="0" w:line="276" w:lineRule="auto"/>
        <w:ind w:left="0" w:right="0"/>
        <w:jc w:val="both"/>
        <w:rPr>
          <w:rFonts w:ascii="Sylfaen" w:hAnsi="Sylfaen" w:cs="Sylfaen"/>
          <w:i w:val="0"/>
          <w:sz w:val="22"/>
          <w:szCs w:val="22"/>
          <w:lang w:val="ka-GE"/>
        </w:rPr>
      </w:pPr>
      <w:r w:rsidRPr="00282928">
        <w:rPr>
          <w:rFonts w:ascii="Sylfaen" w:hAnsi="Sylfaen" w:cs="Sylfaen"/>
          <w:i w:val="0"/>
          <w:sz w:val="22"/>
          <w:szCs w:val="22"/>
          <w:lang w:val="ka-GE"/>
        </w:rPr>
        <w:t>შეხვედრის გახსნა</w:t>
      </w:r>
    </w:p>
    <w:p w:rsidR="00B83D55" w:rsidRPr="000429E5" w:rsidRDefault="00E42977" w:rsidP="000429E5">
      <w:pPr>
        <w:spacing w:before="200" w:line="276" w:lineRule="auto"/>
        <w:jc w:val="both"/>
        <w:rPr>
          <w:rFonts w:ascii="Sylfaen" w:hAnsi="Sylfaen"/>
          <w:sz w:val="22"/>
          <w:szCs w:val="22"/>
          <w:lang w:val="ka-GE"/>
        </w:rPr>
      </w:pPr>
      <w:r>
        <w:rPr>
          <w:rFonts w:ascii="Sylfaen" w:hAnsi="Sylfaen" w:cs="Sylfaen"/>
          <w:sz w:val="22"/>
          <w:szCs w:val="22"/>
          <w:lang w:val="ka-GE"/>
        </w:rPr>
        <w:t xml:space="preserve">რესოციალიზაციისა და რეაბილიტაციის გაერთიანებული ჯგუფის შეხვედრა, საქართველოს იუსტიციის სამინისტროს სსიპ დანაშაულის პრევენციის ცენტრის ყოფილ პატიმართა რეაბილიტაციისა და რესოციალიზაციის სამმართველოს უფროსმა ნიკოლოზ ხარებავამ გახსნა. იგი მიესალმა შეკრებილ </w:t>
      </w:r>
      <w:r w:rsidR="00BE2E3D">
        <w:rPr>
          <w:rFonts w:ascii="Sylfaen" w:hAnsi="Sylfaen" w:cs="Sylfaen"/>
          <w:sz w:val="22"/>
          <w:szCs w:val="22"/>
          <w:lang w:val="ka-GE"/>
        </w:rPr>
        <w:t>ჯგუფის წევრებს</w:t>
      </w:r>
      <w:r>
        <w:rPr>
          <w:rFonts w:ascii="Sylfaen" w:hAnsi="Sylfaen" w:cs="Sylfaen"/>
          <w:sz w:val="22"/>
          <w:szCs w:val="22"/>
          <w:lang w:val="ka-GE"/>
        </w:rPr>
        <w:t>, ისაუბრა აღნიშნული ჯგუფის სამუშაო მიზნების მნიშვნელობაზე, ამ ჯგუფში გაერთიანებულ ორგანიზაციათა წვლილზე და მონაწილეებთან ერთად გაიარა შეხვედრის დღის წესრიგი.</w:t>
      </w:r>
    </w:p>
    <w:p w:rsidR="00B83D55" w:rsidRPr="004557C9" w:rsidRDefault="00B83D55" w:rsidP="004557C9">
      <w:pPr>
        <w:spacing w:before="200"/>
        <w:jc w:val="both"/>
        <w:rPr>
          <w:rFonts w:ascii="Sylfaen" w:hAnsi="Sylfaen"/>
          <w:sz w:val="22"/>
          <w:szCs w:val="22"/>
          <w:lang w:val="ka-GE"/>
        </w:rPr>
      </w:pPr>
    </w:p>
    <w:p w:rsidR="00FE29CB" w:rsidRPr="00E42977" w:rsidRDefault="006C4AE8" w:rsidP="00F21237">
      <w:pPr>
        <w:pStyle w:val="IntenseQuote"/>
        <w:spacing w:after="0" w:line="276" w:lineRule="auto"/>
        <w:ind w:left="0" w:right="0"/>
        <w:jc w:val="both"/>
        <w:rPr>
          <w:rFonts w:ascii="Sylfaen" w:hAnsi="Sylfaen"/>
          <w:i w:val="0"/>
          <w:sz w:val="22"/>
          <w:szCs w:val="22"/>
          <w:lang w:val="ka-GE"/>
        </w:rPr>
      </w:pPr>
      <w:r w:rsidRPr="00F21237">
        <w:rPr>
          <w:rFonts w:ascii="Sylfaen" w:hAnsi="Sylfaen"/>
          <w:sz w:val="22"/>
          <w:szCs w:val="22"/>
          <w:lang w:val="ka-GE"/>
        </w:rPr>
        <w:t xml:space="preserve"> </w:t>
      </w:r>
      <w:r w:rsidR="00432E81">
        <w:rPr>
          <w:rFonts w:ascii="Sylfaen" w:hAnsi="Sylfaen"/>
          <w:i w:val="0"/>
          <w:sz w:val="22"/>
          <w:szCs w:val="22"/>
          <w:lang w:val="ka-GE"/>
        </w:rPr>
        <w:t>პრეზენტაცია</w:t>
      </w:r>
    </w:p>
    <w:p w:rsidR="00406896" w:rsidRDefault="00406896" w:rsidP="00F21237">
      <w:pPr>
        <w:rPr>
          <w:rFonts w:ascii="Sylfaen" w:hAnsi="Sylfaen"/>
          <w:sz w:val="22"/>
          <w:szCs w:val="22"/>
          <w:lang w:val="ka-GE"/>
        </w:rPr>
      </w:pPr>
    </w:p>
    <w:p w:rsidR="00955A65" w:rsidRDefault="00432E81" w:rsidP="00432E81">
      <w:pPr>
        <w:pStyle w:val="ListParagraph"/>
        <w:numPr>
          <w:ilvl w:val="0"/>
          <w:numId w:val="29"/>
        </w:numPr>
        <w:jc w:val="both"/>
        <w:rPr>
          <w:rFonts w:ascii="Sylfaen" w:hAnsi="Sylfaen"/>
          <w:sz w:val="22"/>
          <w:szCs w:val="22"/>
          <w:lang w:val="ka-GE"/>
        </w:rPr>
      </w:pPr>
      <w:r>
        <w:rPr>
          <w:rFonts w:ascii="Sylfaen" w:hAnsi="Sylfaen"/>
          <w:sz w:val="22"/>
          <w:szCs w:val="22"/>
          <w:lang w:val="ka-GE"/>
        </w:rPr>
        <w:t xml:space="preserve">შეხვედრის პირველი ნაწილი სისხლის სამართლის მართლმსაჯულების სფეროში სრულწლოვან პირთათვის სარეაბილიტაციო მომსახურების მიწოდების სტანდარტის </w:t>
      </w:r>
      <w:r>
        <w:rPr>
          <w:rFonts w:ascii="Sylfaen" w:hAnsi="Sylfaen"/>
          <w:sz w:val="22"/>
          <w:szCs w:val="22"/>
          <w:lang w:val="en-US"/>
        </w:rPr>
        <w:t>I</w:t>
      </w:r>
      <w:r>
        <w:rPr>
          <w:rFonts w:ascii="Sylfaen" w:hAnsi="Sylfaen"/>
          <w:sz w:val="22"/>
          <w:szCs w:val="22"/>
          <w:lang w:val="ka-GE"/>
        </w:rPr>
        <w:t xml:space="preserve"> სამუშაო ვერსიის წარდგენას დაეთმო, რომელსაც პრობაც</w:t>
      </w:r>
      <w:r w:rsidR="001E24E1">
        <w:rPr>
          <w:rFonts w:ascii="Sylfaen" w:hAnsi="Sylfaen"/>
          <w:sz w:val="22"/>
          <w:szCs w:val="22"/>
          <w:lang w:val="ka-GE"/>
        </w:rPr>
        <w:t xml:space="preserve">იის ეროვნული სააგენტოს სარეაბილიტაციო პროგრამების სამმართველოს უფროსი </w:t>
      </w:r>
      <w:r>
        <w:rPr>
          <w:rFonts w:ascii="Sylfaen" w:hAnsi="Sylfaen"/>
          <w:sz w:val="22"/>
          <w:szCs w:val="22"/>
          <w:lang w:val="ka-GE"/>
        </w:rPr>
        <w:t xml:space="preserve">ნინო შატბერაშვილი წარუძღვა. </w:t>
      </w:r>
      <w:r w:rsidR="001E24E1">
        <w:rPr>
          <w:rFonts w:ascii="Sylfaen" w:hAnsi="Sylfaen"/>
          <w:sz w:val="22"/>
          <w:szCs w:val="22"/>
          <w:lang w:val="ka-GE"/>
        </w:rPr>
        <w:t>ჯგუფის წევრებს საშუალება მიეცათ გაცნობოდნენ შემუშავებული სტანდარტების ძირითად მიზნებს, სამიზნე ჯგუფებს, განმახორციელებელ უწყებათა ვინაობას, მომსახურებებს  რომელიც სტანდარტშია განსაზღვრული, ასევე პრინციპებს, რომელსაც მოცემული დოკუმენტი ეყრდნობა და კომპონენტებს რომელსაც იგი მოიცავს. ასევე</w:t>
      </w:r>
      <w:r w:rsidR="00BE2E3D">
        <w:rPr>
          <w:rFonts w:ascii="Sylfaen" w:hAnsi="Sylfaen"/>
          <w:sz w:val="22"/>
          <w:szCs w:val="22"/>
          <w:lang w:val="ka-GE"/>
        </w:rPr>
        <w:t xml:space="preserve"> მოხდა თითოეული კომპონენტის ცალ</w:t>
      </w:r>
      <w:r w:rsidR="001E24E1">
        <w:rPr>
          <w:rFonts w:ascii="Sylfaen" w:hAnsi="Sylfaen"/>
          <w:sz w:val="22"/>
          <w:szCs w:val="22"/>
          <w:lang w:val="ka-GE"/>
        </w:rPr>
        <w:t xml:space="preserve">-ცალკე განხილვა, ხოლო ჯგუფის ინტერესებიდან გამომდინარე რამდენიმე მათგანის სიღრმისეული განმარტება და შემდეგ დისკუსია. მათ შორის, დიდი ყურადღება მიიქცია ბენეფიციართა გაშუქებისა და ზოგადად მასობრივი საინფორმაციო საშუალებების მიერ ამ ჯგუფებთან მუშაობის სტანდარტით განსაზღვრული რეგულაციის ნაწილმა. </w:t>
      </w:r>
      <w:r w:rsidR="009A7F41">
        <w:rPr>
          <w:rFonts w:ascii="Sylfaen" w:hAnsi="Sylfaen"/>
          <w:sz w:val="22"/>
          <w:szCs w:val="22"/>
          <w:lang w:val="ka-GE"/>
        </w:rPr>
        <w:t xml:space="preserve">დისკუსიის პროცესში </w:t>
      </w:r>
      <w:r w:rsidR="001E24E1">
        <w:rPr>
          <w:rFonts w:ascii="Sylfaen" w:hAnsi="Sylfaen"/>
          <w:sz w:val="22"/>
          <w:szCs w:val="22"/>
          <w:lang w:val="ka-GE"/>
        </w:rPr>
        <w:t xml:space="preserve"> კიდევ ერთხელ </w:t>
      </w:r>
      <w:r w:rsidR="009A7F41">
        <w:rPr>
          <w:rFonts w:ascii="Sylfaen" w:hAnsi="Sylfaen"/>
          <w:sz w:val="22"/>
          <w:szCs w:val="22"/>
          <w:lang w:val="ka-GE"/>
        </w:rPr>
        <w:t xml:space="preserve">აღინიშნა ამ კომპონენტის მნიშვნელობა და ხაზი გაესვა ამ კუთხით მოქნილი მეთოდის ჩამოყალიბების საჭიროებას, რათა არსებული შემთხვევები რომელიც  ფიქსირდება  და ხშირად უხერხულ სიტუაციას ქმნის  აღარ დაფიქსირდეს მომავალში.  გარდა ამისა </w:t>
      </w:r>
      <w:r w:rsidR="009A7F41">
        <w:rPr>
          <w:rFonts w:ascii="Sylfaen" w:hAnsi="Sylfaen"/>
          <w:sz w:val="22"/>
          <w:szCs w:val="22"/>
          <w:lang w:val="ka-GE"/>
        </w:rPr>
        <w:lastRenderedPageBreak/>
        <w:t xml:space="preserve">ჯგუფის წევრები ინტერესი გამოიწვია სტანდარტებში ჩადებულმა ფსიქო-სოციალური მეთოდების მრავალფეროვნებისა და მათი შერჩევის საკითხმა. როგორც განხილვისას აღინიშნა, მოცემული მეთოდები არსებული საჭიროებებიდან გამომდინარე შეირჩა ხოლო მათი მომავალში </w:t>
      </w:r>
      <w:r w:rsidR="009479A7">
        <w:rPr>
          <w:rFonts w:ascii="Sylfaen" w:hAnsi="Sylfaen"/>
          <w:sz w:val="22"/>
          <w:szCs w:val="22"/>
          <w:lang w:val="ka-GE"/>
        </w:rPr>
        <w:t xml:space="preserve">მოთხოვნისა და საჭიროებების არსებობის შემთხვევაში </w:t>
      </w:r>
      <w:r w:rsidR="009A7F41">
        <w:rPr>
          <w:rFonts w:ascii="Sylfaen" w:hAnsi="Sylfaen"/>
          <w:sz w:val="22"/>
          <w:szCs w:val="22"/>
          <w:lang w:val="ka-GE"/>
        </w:rPr>
        <w:t xml:space="preserve">შეცვლა ან სხვა მეთოდის დამატება </w:t>
      </w:r>
      <w:r w:rsidR="009479A7">
        <w:rPr>
          <w:rFonts w:ascii="Sylfaen" w:hAnsi="Sylfaen"/>
          <w:sz w:val="22"/>
          <w:szCs w:val="22"/>
          <w:lang w:val="ka-GE"/>
        </w:rPr>
        <w:t>შესაძლებელია. დისკუსია კონფიდენციალობის დაცვის კომპონენტის შესახებ მსჯელობით გაგრძელდა, რომელიც ორგანიზაციის ან მასში მომუშავე მუშაკის მიერ ბენეფიციარისგან მიღებული ინფორმაციის კონფიდენციალურად შენახვასა და გამონაკლისი შემთხვევებს დაშვებას დაეთმო. დოკუმენტის წარდგენისას აღინიშნა, რომ იქ</w:t>
      </w:r>
      <w:r w:rsidR="00FC7B58">
        <w:rPr>
          <w:rFonts w:ascii="Sylfaen" w:hAnsi="Sylfaen"/>
          <w:sz w:val="22"/>
          <w:szCs w:val="22"/>
          <w:lang w:val="ka-GE"/>
        </w:rPr>
        <w:t xml:space="preserve">ნება თუ არა მოცემული სტანდარტი </w:t>
      </w:r>
      <w:r w:rsidR="009479A7">
        <w:rPr>
          <w:rFonts w:ascii="Sylfaen" w:hAnsi="Sylfaen"/>
          <w:sz w:val="22"/>
          <w:szCs w:val="22"/>
          <w:lang w:val="ka-GE"/>
        </w:rPr>
        <w:t xml:space="preserve"> სავალდებულო ჯერ კიდევ გაურკვეველია და აღნიშნულ საკითხზე აქტიური მუშაობა მიმდინარეობს, რაც შეეხება უშუალოდ სტანდარტში გაწერილ კომპონენტებს, იქიდან გამომდინარე რომ ამ შეხვედრაზე წარდგენილი დოკუმენტი</w:t>
      </w:r>
      <w:r w:rsidR="00FC7B58">
        <w:rPr>
          <w:rFonts w:ascii="Sylfaen" w:hAnsi="Sylfaen"/>
          <w:sz w:val="22"/>
          <w:szCs w:val="22"/>
          <w:lang w:val="ka-GE"/>
        </w:rPr>
        <w:t>,</w:t>
      </w:r>
      <w:r w:rsidR="009479A7">
        <w:rPr>
          <w:rFonts w:ascii="Sylfaen" w:hAnsi="Sylfaen"/>
          <w:sz w:val="22"/>
          <w:szCs w:val="22"/>
          <w:lang w:val="ka-GE"/>
        </w:rPr>
        <w:t xml:space="preserve"> </w:t>
      </w:r>
      <w:r w:rsidR="00FC7B58">
        <w:rPr>
          <w:rFonts w:ascii="Sylfaen" w:hAnsi="Sylfaen"/>
          <w:sz w:val="22"/>
          <w:szCs w:val="22"/>
          <w:lang w:val="ka-GE"/>
        </w:rPr>
        <w:t xml:space="preserve"> სტანდარტის </w:t>
      </w:r>
      <w:r w:rsidR="009479A7">
        <w:rPr>
          <w:rFonts w:ascii="Sylfaen" w:hAnsi="Sylfaen"/>
          <w:sz w:val="22"/>
          <w:szCs w:val="22"/>
          <w:lang w:val="ka-GE"/>
        </w:rPr>
        <w:t xml:space="preserve">მხოლოდ </w:t>
      </w:r>
      <w:r w:rsidR="009479A7">
        <w:rPr>
          <w:rFonts w:ascii="Sylfaen" w:hAnsi="Sylfaen"/>
          <w:sz w:val="22"/>
          <w:szCs w:val="22"/>
          <w:lang w:val="en-US"/>
        </w:rPr>
        <w:t xml:space="preserve">I </w:t>
      </w:r>
      <w:r w:rsidR="009479A7">
        <w:rPr>
          <w:rFonts w:ascii="Sylfaen" w:hAnsi="Sylfaen"/>
          <w:sz w:val="22"/>
          <w:szCs w:val="22"/>
          <w:lang w:val="ka-GE"/>
        </w:rPr>
        <w:t xml:space="preserve">სამუშაო ვერსიაა, </w:t>
      </w:r>
      <w:r w:rsidR="00FC7B58">
        <w:rPr>
          <w:rFonts w:ascii="Sylfaen" w:hAnsi="Sylfaen"/>
          <w:sz w:val="22"/>
          <w:szCs w:val="22"/>
          <w:lang w:val="ka-GE"/>
        </w:rPr>
        <w:t xml:space="preserve">მოცემული ჯგუფის წევრების ჩართულობა მის განვითარებასა და დახვეწაში მნიშვნელოვანი იქნება. </w:t>
      </w:r>
    </w:p>
    <w:p w:rsidR="00FC7B58" w:rsidRPr="00432E81" w:rsidRDefault="00FC7B58" w:rsidP="00FC7B58">
      <w:pPr>
        <w:pStyle w:val="ListParagraph"/>
        <w:jc w:val="both"/>
        <w:rPr>
          <w:rFonts w:ascii="Sylfaen" w:hAnsi="Sylfaen"/>
          <w:sz w:val="22"/>
          <w:szCs w:val="22"/>
          <w:lang w:val="ka-GE"/>
        </w:rPr>
      </w:pPr>
    </w:p>
    <w:p w:rsidR="00FC7B58" w:rsidRDefault="00FC7B58" w:rsidP="000429E5">
      <w:pPr>
        <w:pStyle w:val="ListParagraph"/>
        <w:numPr>
          <w:ilvl w:val="0"/>
          <w:numId w:val="29"/>
        </w:numPr>
        <w:spacing w:line="276" w:lineRule="auto"/>
        <w:jc w:val="both"/>
        <w:rPr>
          <w:rFonts w:ascii="Sylfaen" w:hAnsi="Sylfaen" w:cs="Sylfaen"/>
          <w:sz w:val="22"/>
          <w:szCs w:val="22"/>
          <w:lang w:val="ka-GE"/>
        </w:rPr>
      </w:pPr>
      <w:r>
        <w:rPr>
          <w:rFonts w:ascii="Sylfaen" w:hAnsi="Sylfaen" w:cs="Sylfaen"/>
          <w:sz w:val="22"/>
          <w:szCs w:val="22"/>
          <w:lang w:val="ka-GE"/>
        </w:rPr>
        <w:t>შეხვედრა  სსიპ დანაშაული</w:t>
      </w:r>
      <w:r w:rsidR="00C23C2B">
        <w:rPr>
          <w:rFonts w:ascii="Sylfaen" w:hAnsi="Sylfaen" w:cs="Sylfaen"/>
          <w:sz w:val="22"/>
          <w:szCs w:val="22"/>
          <w:lang w:val="ka-GE"/>
        </w:rPr>
        <w:t>ს პრევენციის ცენტრის კვლევისა და</w:t>
      </w:r>
      <w:r>
        <w:rPr>
          <w:rFonts w:ascii="Sylfaen" w:hAnsi="Sylfaen" w:cs="Sylfaen"/>
          <w:sz w:val="22"/>
          <w:szCs w:val="22"/>
          <w:lang w:val="ka-GE"/>
        </w:rPr>
        <w:t xml:space="preserve"> სერვისების სამმართველოს უფროსმა მახარე მერებაშვილმა გააგრძელა, რომელმაც ჯგუფს  სისხლის სამართლის სიტემაში რესოციალიზაციისა და რეაბილიტაციის სტრატეგიისა და სამოქმედო გეგმის საბოლოო ვერსიები წარუდგინა. პრეზენტაციის დასაწყისში მან კიდევ ერთხელ აღნიშნა  ჯგუფის შექმნის მიზნები და მისი ერთ წ</w:t>
      </w:r>
      <w:r w:rsidR="00193BE6">
        <w:rPr>
          <w:rFonts w:ascii="Sylfaen" w:hAnsi="Sylfaen" w:cs="Sylfaen"/>
          <w:sz w:val="22"/>
          <w:szCs w:val="22"/>
          <w:lang w:val="ka-GE"/>
        </w:rPr>
        <w:t xml:space="preserve">ლიანი მუშაობის შედეგები. </w:t>
      </w:r>
      <w:r w:rsidR="00C23C2B">
        <w:rPr>
          <w:rFonts w:ascii="Sylfaen" w:hAnsi="Sylfaen" w:cs="Sylfaen"/>
          <w:sz w:val="22"/>
          <w:szCs w:val="22"/>
          <w:lang w:val="ka-GE"/>
        </w:rPr>
        <w:t xml:space="preserve"> სტრატეგიის დოკუმენტის განხილვისას, წარმოდგენილ იქნა პრინციპები, რომელსაც აღნიშნული სტრატეგია ეყრდნობა, ასევე მისი მიზნები,  სამიზნე ჯგუფები და პასუხისმგებელი </w:t>
      </w:r>
      <w:r w:rsidR="00DC292B">
        <w:rPr>
          <w:rFonts w:ascii="Sylfaen" w:hAnsi="Sylfaen" w:cs="Sylfaen"/>
          <w:sz w:val="22"/>
          <w:szCs w:val="22"/>
          <w:lang w:val="ka-GE"/>
        </w:rPr>
        <w:t>სახელმწიფო უწყებები. ჯგუფში დისკუსია სტრატეგიაში გათვალისწინებული სამიზნე ჯგუფების შეს</w:t>
      </w:r>
      <w:r w:rsidR="00B57B0C">
        <w:rPr>
          <w:rFonts w:ascii="Sylfaen" w:hAnsi="Sylfaen" w:cs="Sylfaen"/>
          <w:sz w:val="22"/>
          <w:szCs w:val="22"/>
          <w:lang w:val="ka-GE"/>
        </w:rPr>
        <w:t xml:space="preserve">ახებ გაგრძელდა, გამოითქვა აზრი რომ მოცემულ სამიზნე ჯგუფებში ბენეფიციართა ოჯახის წევრების, ასევე დაზარალებულის და მოწმის და ნარკომომხმარებლების ცალკე სამიზნე ჯგუფად შესვლა კარგი იქნებოდა. მომხსენებლის მხრიდან განიმარტა, რომ ოჯახის წევრები და წამალდამოკიდებული პირები თავისთავად მოიაზრებიან  და მოცემული დოკუმენტი </w:t>
      </w:r>
      <w:r w:rsidR="0046363D">
        <w:rPr>
          <w:rFonts w:ascii="Sylfaen" w:hAnsi="Sylfaen" w:cs="Sylfaen"/>
          <w:sz w:val="22"/>
          <w:szCs w:val="22"/>
          <w:lang w:val="ka-GE"/>
        </w:rPr>
        <w:t xml:space="preserve">არ გამორიცხავს </w:t>
      </w:r>
      <w:r w:rsidR="00B57B0C">
        <w:rPr>
          <w:rFonts w:ascii="Sylfaen" w:hAnsi="Sylfaen" w:cs="Sylfaen"/>
          <w:sz w:val="22"/>
          <w:szCs w:val="22"/>
          <w:lang w:val="ka-GE"/>
        </w:rPr>
        <w:t>მათ</w:t>
      </w:r>
      <w:r w:rsidR="0046363D">
        <w:rPr>
          <w:rFonts w:ascii="Sylfaen" w:hAnsi="Sylfaen" w:cs="Sylfaen"/>
          <w:sz w:val="22"/>
          <w:szCs w:val="22"/>
          <w:lang w:val="ka-GE"/>
        </w:rPr>
        <w:t>,</w:t>
      </w:r>
      <w:r w:rsidR="00B57B0C">
        <w:rPr>
          <w:rFonts w:ascii="Sylfaen" w:hAnsi="Sylfaen" w:cs="Sylfaen"/>
          <w:sz w:val="22"/>
          <w:szCs w:val="22"/>
          <w:lang w:val="ka-GE"/>
        </w:rPr>
        <w:t xml:space="preserve"> როგორც სამიზნე ჯგუფის წარმომადგენელს, ხოლო რაც შეეხება მოწმისა და დაზარალებულის, როგორც სამიზნე ჯგუფის გათვალისწინებას, ამ საკითხთან დაკავშირებით ჯერ კიდევ მიმდინარეობს მუშაობა. </w:t>
      </w:r>
      <w:r w:rsidR="0046363D">
        <w:rPr>
          <w:rFonts w:ascii="Sylfaen" w:hAnsi="Sylfaen" w:cs="Sylfaen"/>
          <w:sz w:val="22"/>
          <w:szCs w:val="22"/>
          <w:lang w:val="ka-GE"/>
        </w:rPr>
        <w:t xml:space="preserve">დისკუსიისას ასევე აღინიშნა ადგილობრივი თვითმართველობების რესოციალიზაციისა და რეაბილიტაციის პროცესში ჩართვისა და მათი მხარდაჭერის მნიშვნელობა, ამ მხრივ დანაშაულის პრევენციის ცენტრს უკვე აქვს გარკვეული ნაბიჯები გადადგმული და მომავალშიც იგეგმება რეგიონალურ გამგეობებთან მჭიდრო ურთიერთობის ჩამოყალიბებაზე მუშაობა. </w:t>
      </w:r>
    </w:p>
    <w:p w:rsidR="000F276E" w:rsidRDefault="000F276E" w:rsidP="000F276E">
      <w:pPr>
        <w:spacing w:line="276" w:lineRule="auto"/>
        <w:jc w:val="both"/>
        <w:rPr>
          <w:rFonts w:ascii="Sylfaen" w:hAnsi="Sylfaen" w:cs="Sylfaen"/>
          <w:sz w:val="22"/>
          <w:szCs w:val="22"/>
          <w:lang w:val="ka-GE"/>
        </w:rPr>
      </w:pPr>
    </w:p>
    <w:p w:rsidR="000F276E" w:rsidRPr="000F276E" w:rsidRDefault="000F276E" w:rsidP="000F276E">
      <w:pPr>
        <w:spacing w:line="276" w:lineRule="auto"/>
        <w:jc w:val="both"/>
        <w:rPr>
          <w:rFonts w:ascii="Sylfaen" w:hAnsi="Sylfaen" w:cs="Sylfaen"/>
          <w:sz w:val="22"/>
          <w:szCs w:val="22"/>
          <w:lang w:val="ka-GE"/>
        </w:rPr>
      </w:pPr>
    </w:p>
    <w:p w:rsidR="0046363D" w:rsidRDefault="0046363D" w:rsidP="000429E5">
      <w:pPr>
        <w:pStyle w:val="ListParagraph"/>
        <w:numPr>
          <w:ilvl w:val="0"/>
          <w:numId w:val="29"/>
        </w:numPr>
        <w:spacing w:line="276" w:lineRule="auto"/>
        <w:jc w:val="both"/>
        <w:rPr>
          <w:rFonts w:ascii="Sylfaen" w:hAnsi="Sylfaen" w:cs="Sylfaen"/>
          <w:sz w:val="22"/>
          <w:szCs w:val="22"/>
          <w:lang w:val="ka-GE"/>
        </w:rPr>
      </w:pPr>
      <w:r>
        <w:rPr>
          <w:rFonts w:ascii="Sylfaen" w:hAnsi="Sylfaen" w:cs="Sylfaen"/>
          <w:sz w:val="22"/>
          <w:szCs w:val="22"/>
          <w:lang w:val="ka-GE"/>
        </w:rPr>
        <w:lastRenderedPageBreak/>
        <w:t>სტრატეგიის დოკუმენტის წარდგენისა და განხილვის შემდეგ, მომხსენებელმა დეტალურად განიხილა სტრატეგიის სამოქმედო გეგმა. წარდგენის პროცესს თან ახლდა ჯგუფში დისკუსია და კითხვები ჯგუფის წევრების მხრიდან. სამოქმედო გეგმაში გათვალისწინებული სოციალური მეწარმეობის ხელშეწყობის ნაწილის განხილვისას გამოითქვა აზრი, სოციალური მეწარმეობის კანონმდებლობაში გათვალისწინების მხარდაჭერის შესახებ, ვინაიდან იგი დღესდღეობით კანონით არ რეგულირდება და აღნიშნული მიმართულებით საქმიანობა საკმაო ურთულდება არასამთავრობო სექტორს.</w:t>
      </w:r>
      <w:r w:rsidR="009328EC">
        <w:rPr>
          <w:rFonts w:ascii="Sylfaen" w:hAnsi="Sylfaen" w:cs="Sylfaen"/>
          <w:sz w:val="22"/>
          <w:szCs w:val="22"/>
          <w:lang w:val="ka-GE"/>
        </w:rPr>
        <w:t xml:space="preserve"> ჯგუფის მხრიდან ბევრი კითხვა დაისვა სამოქმედო გეგმაში გაწერილი აქტივობების ინდიკატორებისა და ბიუჯეტის შესახებ, რომ ინდიკატორები უფრო კონკრეტულად და ნათლად რომ ასახავდეს საქმიანობას, რათა უფრო </w:t>
      </w:r>
      <w:r w:rsidR="000F276E">
        <w:rPr>
          <w:rFonts w:ascii="Sylfaen" w:hAnsi="Sylfaen" w:cs="Sylfaen"/>
          <w:sz w:val="22"/>
          <w:szCs w:val="22"/>
          <w:lang w:val="ka-GE"/>
        </w:rPr>
        <w:t>ღიად</w:t>
      </w:r>
      <w:r w:rsidR="009328EC">
        <w:rPr>
          <w:rFonts w:ascii="Sylfaen" w:hAnsi="Sylfaen" w:cs="Sylfaen"/>
          <w:sz w:val="22"/>
          <w:szCs w:val="22"/>
          <w:lang w:val="ka-GE"/>
        </w:rPr>
        <w:t xml:space="preserve"> აჩვენებდეს დაგეგმილი აქტივობის შინაარსსა და მოსალოდნელ შედეგებს. ასევე აღინიშნა, რომ პერიოდი რომელიც მოიაზრება ამ სტრატეგიისა და სამოქმედო გეგმის განსახორციელებლად</w:t>
      </w:r>
      <w:r w:rsidR="000F276E">
        <w:rPr>
          <w:rFonts w:ascii="Sylfaen" w:hAnsi="Sylfaen" w:cs="Sylfaen"/>
          <w:sz w:val="22"/>
          <w:szCs w:val="22"/>
          <w:lang w:val="ka-GE"/>
        </w:rPr>
        <w:t xml:space="preserve"> </w:t>
      </w:r>
      <w:r w:rsidR="009328EC">
        <w:rPr>
          <w:rFonts w:ascii="Sylfaen" w:hAnsi="Sylfaen" w:cs="Sylfaen"/>
          <w:sz w:val="22"/>
          <w:szCs w:val="22"/>
          <w:lang w:val="ka-GE"/>
        </w:rPr>
        <w:t xml:space="preserve">(2014-2015) ძალიან ცოტაა და მოცემული დოკუმენტების უფრო გრძელვადიანი გათვლა გაცილებით შედეგიანი იქნებოდა. საუბარი იყო მოცემული გეგმის, პასუხისმგებელ უწყებათა სამოქმედო გეგმაში ასახვასა და გათვალისწინებაზე, რომელზეც ასევე მიმდინარეობს მსჯელობა უწყებებში. ჯგუფმა ასევე განიხილა </w:t>
      </w:r>
      <w:r w:rsidR="00BE2E3D">
        <w:rPr>
          <w:rFonts w:ascii="Sylfaen" w:hAnsi="Sylfaen" w:cs="Sylfaen"/>
          <w:sz w:val="22"/>
          <w:szCs w:val="22"/>
          <w:lang w:val="ka-GE"/>
        </w:rPr>
        <w:t>სამოქმედო გეგმის</w:t>
      </w:r>
      <w:r w:rsidR="009328EC">
        <w:rPr>
          <w:rFonts w:ascii="Sylfaen" w:hAnsi="Sylfaen" w:cs="Sylfaen"/>
          <w:sz w:val="22"/>
          <w:szCs w:val="22"/>
          <w:lang w:val="ka-GE"/>
        </w:rPr>
        <w:t xml:space="preserve"> მონიტორინგის დაწესების საჭიროება</w:t>
      </w:r>
      <w:r w:rsidR="00BE2E3D">
        <w:rPr>
          <w:rFonts w:ascii="Sylfaen" w:hAnsi="Sylfaen" w:cs="Sylfaen"/>
          <w:sz w:val="22"/>
          <w:szCs w:val="22"/>
          <w:lang w:val="ka-GE"/>
        </w:rPr>
        <w:t xml:space="preserve"> მისი</w:t>
      </w:r>
      <w:bookmarkStart w:id="0" w:name="_GoBack"/>
      <w:bookmarkEnd w:id="0"/>
      <w:r w:rsidR="009328EC">
        <w:rPr>
          <w:rFonts w:ascii="Sylfaen" w:hAnsi="Sylfaen" w:cs="Sylfaen"/>
          <w:sz w:val="22"/>
          <w:szCs w:val="22"/>
          <w:lang w:val="ka-GE"/>
        </w:rPr>
        <w:t xml:space="preserve"> განხორციელების პროცესში.</w:t>
      </w:r>
    </w:p>
    <w:p w:rsidR="007A177E" w:rsidRPr="00F21237" w:rsidRDefault="007A177E" w:rsidP="005E2DBF">
      <w:pPr>
        <w:pStyle w:val="IntenseQuote"/>
        <w:spacing w:after="0" w:line="276" w:lineRule="auto"/>
        <w:ind w:left="0" w:right="0"/>
        <w:jc w:val="both"/>
        <w:rPr>
          <w:rFonts w:ascii="Sylfaen" w:hAnsi="Sylfaen"/>
          <w:i w:val="0"/>
          <w:sz w:val="22"/>
          <w:szCs w:val="22"/>
          <w:lang w:val="ka-GE"/>
        </w:rPr>
      </w:pPr>
      <w:r>
        <w:rPr>
          <w:rFonts w:ascii="Sylfaen" w:hAnsi="Sylfaen"/>
          <w:i w:val="0"/>
          <w:sz w:val="22"/>
          <w:szCs w:val="22"/>
          <w:lang w:val="ka-GE"/>
        </w:rPr>
        <w:t>დასკვნა</w:t>
      </w:r>
      <w:r w:rsidRPr="00F21237">
        <w:rPr>
          <w:rFonts w:ascii="Sylfaen" w:hAnsi="Sylfaen"/>
          <w:sz w:val="22"/>
          <w:szCs w:val="22"/>
          <w:lang w:val="ka-GE"/>
        </w:rPr>
        <w:t xml:space="preserve"> </w:t>
      </w:r>
    </w:p>
    <w:p w:rsidR="007A177E" w:rsidRDefault="007A177E" w:rsidP="005E2DBF">
      <w:pPr>
        <w:pStyle w:val="ListParagraph"/>
        <w:spacing w:before="200" w:line="276" w:lineRule="auto"/>
        <w:ind w:right="-180"/>
        <w:jc w:val="both"/>
        <w:rPr>
          <w:rFonts w:ascii="Sylfaen" w:hAnsi="Sylfaen"/>
          <w:sz w:val="22"/>
          <w:szCs w:val="22"/>
          <w:lang w:val="ka-GE"/>
        </w:rPr>
      </w:pPr>
    </w:p>
    <w:p w:rsidR="007A177E" w:rsidRPr="000429E5" w:rsidRDefault="009328EC" w:rsidP="00583ADD">
      <w:pPr>
        <w:spacing w:before="200" w:line="276" w:lineRule="auto"/>
        <w:ind w:right="-180"/>
        <w:jc w:val="both"/>
        <w:rPr>
          <w:rFonts w:ascii="Sylfaen" w:hAnsi="Sylfaen"/>
          <w:sz w:val="22"/>
          <w:szCs w:val="22"/>
          <w:lang w:val="ka-GE"/>
        </w:rPr>
      </w:pPr>
      <w:r>
        <w:rPr>
          <w:rFonts w:ascii="Sylfaen" w:hAnsi="Sylfaen" w:cs="Sylfaen"/>
          <w:sz w:val="22"/>
          <w:szCs w:val="22"/>
          <w:lang w:val="ka-GE"/>
        </w:rPr>
        <w:t>შეხვედრის ბოლოს, ჯგუფის რამდენიმე წევრმა გამოთქვა შეხვედრის მოკლე შეჯამების გაკეთების სურვილი. მათ კიდევ ერთხელ გაუსვეს ხაზი აღნიშნული ჯგუფისა და დოკუმენტების არსებობის მნიშვნელობას სის</w:t>
      </w:r>
      <w:r w:rsidR="000F276E">
        <w:rPr>
          <w:rFonts w:ascii="Sylfaen" w:hAnsi="Sylfaen" w:cs="Sylfaen"/>
          <w:sz w:val="22"/>
          <w:szCs w:val="22"/>
          <w:lang w:val="ka-GE"/>
        </w:rPr>
        <w:t xml:space="preserve">ხლის სამართლის სისტემაში. </w:t>
      </w:r>
    </w:p>
    <w:sectPr w:rsidR="007A177E" w:rsidRPr="000429E5" w:rsidSect="006A4228">
      <w:headerReference w:type="default" r:id="rId8"/>
      <w:footerReference w:type="default" r:id="rId9"/>
      <w:pgSz w:w="12240" w:h="15840"/>
      <w:pgMar w:top="1440" w:right="1440" w:bottom="1440" w:left="1440" w:header="720" w:footer="720" w:gutter="0"/>
      <w:pgBorders w:offsetFrom="page">
        <w:top w:val="thinThickSmallGap" w:sz="18" w:space="24" w:color="262626" w:themeColor="text1" w:themeTint="D9"/>
        <w:left w:val="thinThickSmallGap" w:sz="18" w:space="24" w:color="262626" w:themeColor="text1" w:themeTint="D9"/>
        <w:bottom w:val="thickThinSmallGap" w:sz="18" w:space="24" w:color="262626" w:themeColor="text1" w:themeTint="D9"/>
        <w:right w:val="thickThinSmallGap" w:sz="18" w:space="24" w:color="262626" w:themeColor="text1" w:themeTint="D9"/>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73C" w:rsidRDefault="00A6373C" w:rsidP="00E44365">
      <w:r>
        <w:separator/>
      </w:r>
    </w:p>
  </w:endnote>
  <w:endnote w:type="continuationSeparator" w:id="0">
    <w:p w:rsidR="00A6373C" w:rsidRDefault="00A6373C" w:rsidP="00E44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4E0" w:rsidRPr="00E44365" w:rsidRDefault="006804E0" w:rsidP="009C3C75">
    <w:pPr>
      <w:pStyle w:val="Footer"/>
      <w:jc w:val="center"/>
      <w:rPr>
        <w:b/>
      </w:rPr>
    </w:pPr>
  </w:p>
  <w:p w:rsidR="006804E0" w:rsidRPr="00E44365" w:rsidRDefault="006804E0">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73C" w:rsidRDefault="00A6373C" w:rsidP="00E44365">
      <w:r>
        <w:separator/>
      </w:r>
    </w:p>
  </w:footnote>
  <w:footnote w:type="continuationSeparator" w:id="0">
    <w:p w:rsidR="00A6373C" w:rsidRDefault="00A6373C" w:rsidP="00E443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4E0" w:rsidRPr="00E44365" w:rsidRDefault="006804E0" w:rsidP="00E44365">
    <w:pPr>
      <w:spacing w:after="240" w:line="276" w:lineRule="auto"/>
      <w:ind w:right="-180"/>
      <w:jc w:val="right"/>
      <w:rPr>
        <w:rFonts w:ascii="Sylfaen" w:hAnsi="Sylfaen"/>
        <w:i/>
        <w:sz w:val="18"/>
        <w:szCs w:val="22"/>
        <w:lang w:val="ka-GE"/>
      </w:rPr>
    </w:pPr>
    <w:r w:rsidRPr="00E44365">
      <w:rPr>
        <w:rFonts w:ascii="Sylfaen" w:hAnsi="Sylfaen"/>
        <w:i/>
        <w:sz w:val="18"/>
        <w:szCs w:val="22"/>
        <w:lang w:val="ka-GE"/>
      </w:rPr>
      <w:t>სისხლის სამართლის სისტემის რეფორმის განმახორციელებელი უწყებათაშორისი საკოორდინაციო საბჭო</w:t>
    </w:r>
  </w:p>
  <w:p w:rsidR="006804E0" w:rsidRDefault="006804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B7B7B"/>
    <w:multiLevelType w:val="hybridMultilevel"/>
    <w:tmpl w:val="D9A04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DD718C"/>
    <w:multiLevelType w:val="hybridMultilevel"/>
    <w:tmpl w:val="E490E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2D6864"/>
    <w:multiLevelType w:val="hybridMultilevel"/>
    <w:tmpl w:val="48787F64"/>
    <w:lvl w:ilvl="0" w:tplc="29CE1080">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E97350"/>
    <w:multiLevelType w:val="hybridMultilevel"/>
    <w:tmpl w:val="D930958C"/>
    <w:lvl w:ilvl="0" w:tplc="688053DE">
      <w:start w:val="2011"/>
      <w:numFmt w:val="bullet"/>
      <w:lvlText w:val="-"/>
      <w:lvlJc w:val="left"/>
      <w:pPr>
        <w:ind w:left="720" w:hanging="360"/>
      </w:pPr>
      <w:rPr>
        <w:rFonts w:ascii="Sylfaen" w:eastAsia="Times New Roman"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5566BE"/>
    <w:multiLevelType w:val="hybridMultilevel"/>
    <w:tmpl w:val="F984E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3607A6"/>
    <w:multiLevelType w:val="hybridMultilevel"/>
    <w:tmpl w:val="923A4016"/>
    <w:lvl w:ilvl="0" w:tplc="C1242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7C5D98"/>
    <w:multiLevelType w:val="hybridMultilevel"/>
    <w:tmpl w:val="BD449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EF4B40"/>
    <w:multiLevelType w:val="hybridMultilevel"/>
    <w:tmpl w:val="3CF62F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18F2894"/>
    <w:multiLevelType w:val="hybridMultilevel"/>
    <w:tmpl w:val="5DE6D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596522"/>
    <w:multiLevelType w:val="hybridMultilevel"/>
    <w:tmpl w:val="3F2831E0"/>
    <w:lvl w:ilvl="0" w:tplc="1BEA2A7C">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207AA7"/>
    <w:multiLevelType w:val="hybridMultilevel"/>
    <w:tmpl w:val="025869AE"/>
    <w:lvl w:ilvl="0" w:tplc="AB1E53E4">
      <w:start w:val="1"/>
      <w:numFmt w:val="decimal"/>
      <w:lvlText w:val="%1."/>
      <w:lvlJc w:val="left"/>
      <w:pPr>
        <w:ind w:left="36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150E8C"/>
    <w:multiLevelType w:val="hybridMultilevel"/>
    <w:tmpl w:val="68E44B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ED427F4"/>
    <w:multiLevelType w:val="hybridMultilevel"/>
    <w:tmpl w:val="3D788ADA"/>
    <w:lvl w:ilvl="0" w:tplc="E216E5E6">
      <w:start w:val="1"/>
      <w:numFmt w:val="decimal"/>
      <w:lvlText w:val="%1."/>
      <w:lvlJc w:val="left"/>
      <w:pPr>
        <w:ind w:left="720" w:hanging="360"/>
      </w:pPr>
      <w:rPr>
        <w:rFonts w:cs="Sylfae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6970367"/>
    <w:multiLevelType w:val="hybridMultilevel"/>
    <w:tmpl w:val="4260B1E2"/>
    <w:lvl w:ilvl="0" w:tplc="4254F546">
      <w:start w:val="1"/>
      <w:numFmt w:val="decimal"/>
      <w:lvlText w:val="%1."/>
      <w:lvlJc w:val="left"/>
      <w:pPr>
        <w:tabs>
          <w:tab w:val="num" w:pos="180"/>
        </w:tabs>
        <w:ind w:left="180" w:hanging="360"/>
      </w:pPr>
      <w:rPr>
        <w:rFonts w:hint="default"/>
        <w:b/>
      </w:r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14">
    <w:nsid w:val="4CF04F9C"/>
    <w:multiLevelType w:val="hybridMultilevel"/>
    <w:tmpl w:val="3C143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1512B2"/>
    <w:multiLevelType w:val="hybridMultilevel"/>
    <w:tmpl w:val="91666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F872266"/>
    <w:multiLevelType w:val="hybridMultilevel"/>
    <w:tmpl w:val="1128A7D4"/>
    <w:lvl w:ilvl="0" w:tplc="A432B12A">
      <w:numFmt w:val="bullet"/>
      <w:lvlText w:val="-"/>
      <w:lvlJc w:val="left"/>
      <w:pPr>
        <w:ind w:left="1077" w:hanging="360"/>
      </w:pPr>
      <w:rPr>
        <w:rFonts w:ascii="Sylfaen" w:eastAsia="Times New Roman" w:hAnsi="Sylfaen" w:cs="Sylfaen"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7">
    <w:nsid w:val="52C05C47"/>
    <w:multiLevelType w:val="hybridMultilevel"/>
    <w:tmpl w:val="19C27F90"/>
    <w:lvl w:ilvl="0" w:tplc="CE1C7EE8">
      <w:start w:val="16"/>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21054E"/>
    <w:multiLevelType w:val="hybridMultilevel"/>
    <w:tmpl w:val="70E2F528"/>
    <w:lvl w:ilvl="0" w:tplc="688053DE">
      <w:start w:val="2011"/>
      <w:numFmt w:val="bullet"/>
      <w:lvlText w:val="-"/>
      <w:lvlJc w:val="left"/>
      <w:pPr>
        <w:ind w:left="720" w:hanging="360"/>
      </w:pPr>
      <w:rPr>
        <w:rFonts w:ascii="Sylfaen" w:eastAsia="Times New Roman"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A42BC6"/>
    <w:multiLevelType w:val="hybridMultilevel"/>
    <w:tmpl w:val="D9FAF4F0"/>
    <w:lvl w:ilvl="0" w:tplc="C366BC2E">
      <w:numFmt w:val="bullet"/>
      <w:lvlText w:val="-"/>
      <w:lvlJc w:val="left"/>
      <w:pPr>
        <w:ind w:left="720" w:hanging="360"/>
      </w:pPr>
      <w:rPr>
        <w:rFonts w:ascii="Sylfaen" w:eastAsia="Times New Roman"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282E0E"/>
    <w:multiLevelType w:val="hybridMultilevel"/>
    <w:tmpl w:val="36A6D91C"/>
    <w:lvl w:ilvl="0" w:tplc="688053DE">
      <w:start w:val="2011"/>
      <w:numFmt w:val="bullet"/>
      <w:lvlText w:val="-"/>
      <w:lvlJc w:val="left"/>
      <w:pPr>
        <w:ind w:left="720" w:hanging="360"/>
      </w:pPr>
      <w:rPr>
        <w:rFonts w:ascii="Sylfaen" w:eastAsia="Times New Roman"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651567"/>
    <w:multiLevelType w:val="hybridMultilevel"/>
    <w:tmpl w:val="2BEA3D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ABA3914"/>
    <w:multiLevelType w:val="hybridMultilevel"/>
    <w:tmpl w:val="E66C8266"/>
    <w:lvl w:ilvl="0" w:tplc="A432B12A">
      <w:numFmt w:val="bullet"/>
      <w:lvlText w:val="-"/>
      <w:lvlJc w:val="left"/>
      <w:pPr>
        <w:ind w:left="1080" w:hanging="360"/>
      </w:pPr>
      <w:rPr>
        <w:rFonts w:ascii="Sylfaen" w:eastAsia="Times New Roman" w:hAnsi="Sylfaen" w:cs="Sylfae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6D1E6D0B"/>
    <w:multiLevelType w:val="hybridMultilevel"/>
    <w:tmpl w:val="0F94EF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434375E"/>
    <w:multiLevelType w:val="hybridMultilevel"/>
    <w:tmpl w:val="BF84C64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91034F4"/>
    <w:multiLevelType w:val="hybridMultilevel"/>
    <w:tmpl w:val="7B280FD8"/>
    <w:lvl w:ilvl="0" w:tplc="F8C668B6">
      <w:start w:val="1"/>
      <w:numFmt w:val="decimal"/>
      <w:lvlText w:val="%1."/>
      <w:lvlJc w:val="left"/>
      <w:pPr>
        <w:ind w:left="720" w:hanging="360"/>
      </w:pPr>
      <w:rPr>
        <w:rFonts w:cs="Sylfae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92A015C"/>
    <w:multiLevelType w:val="hybridMultilevel"/>
    <w:tmpl w:val="AF7EF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8E319F"/>
    <w:multiLevelType w:val="hybridMultilevel"/>
    <w:tmpl w:val="C736DBA4"/>
    <w:lvl w:ilvl="0" w:tplc="688053DE">
      <w:start w:val="2011"/>
      <w:numFmt w:val="bullet"/>
      <w:lvlText w:val="-"/>
      <w:lvlJc w:val="left"/>
      <w:pPr>
        <w:ind w:left="720" w:hanging="360"/>
      </w:pPr>
      <w:rPr>
        <w:rFonts w:ascii="Sylfaen" w:eastAsia="Times New Roman"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EF7EBF"/>
    <w:multiLevelType w:val="hybridMultilevel"/>
    <w:tmpl w:val="4D86748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7F4E1DB3"/>
    <w:multiLevelType w:val="hybridMultilevel"/>
    <w:tmpl w:val="2E443AD2"/>
    <w:lvl w:ilvl="0" w:tplc="A432B12A">
      <w:numFmt w:val="bullet"/>
      <w:lvlText w:val="-"/>
      <w:lvlJc w:val="left"/>
      <w:pPr>
        <w:ind w:left="1077" w:hanging="360"/>
      </w:pPr>
      <w:rPr>
        <w:rFonts w:ascii="Sylfaen" w:eastAsia="Times New Roman" w:hAnsi="Sylfaen" w:cs="Sylfae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num w:numId="1">
    <w:abstractNumId w:val="13"/>
  </w:num>
  <w:num w:numId="2">
    <w:abstractNumId w:val="18"/>
  </w:num>
  <w:num w:numId="3">
    <w:abstractNumId w:val="20"/>
  </w:num>
  <w:num w:numId="4">
    <w:abstractNumId w:val="3"/>
  </w:num>
  <w:num w:numId="5">
    <w:abstractNumId w:val="27"/>
  </w:num>
  <w:num w:numId="6">
    <w:abstractNumId w:val="10"/>
  </w:num>
  <w:num w:numId="7">
    <w:abstractNumId w:val="19"/>
  </w:num>
  <w:num w:numId="8">
    <w:abstractNumId w:val="17"/>
  </w:num>
  <w:num w:numId="9">
    <w:abstractNumId w:val="7"/>
  </w:num>
  <w:num w:numId="10">
    <w:abstractNumId w:val="25"/>
  </w:num>
  <w:num w:numId="11">
    <w:abstractNumId w:val="12"/>
  </w:num>
  <w:num w:numId="12">
    <w:abstractNumId w:val="21"/>
  </w:num>
  <w:num w:numId="13">
    <w:abstractNumId w:val="11"/>
  </w:num>
  <w:num w:numId="14">
    <w:abstractNumId w:val="15"/>
  </w:num>
  <w:num w:numId="15">
    <w:abstractNumId w:val="1"/>
  </w:num>
  <w:num w:numId="16">
    <w:abstractNumId w:val="0"/>
  </w:num>
  <w:num w:numId="17">
    <w:abstractNumId w:val="23"/>
  </w:num>
  <w:num w:numId="18">
    <w:abstractNumId w:val="16"/>
  </w:num>
  <w:num w:numId="19">
    <w:abstractNumId w:val="22"/>
  </w:num>
  <w:num w:numId="20">
    <w:abstractNumId w:val="29"/>
  </w:num>
  <w:num w:numId="21">
    <w:abstractNumId w:val="24"/>
  </w:num>
  <w:num w:numId="22">
    <w:abstractNumId w:val="28"/>
  </w:num>
  <w:num w:numId="23">
    <w:abstractNumId w:val="14"/>
  </w:num>
  <w:num w:numId="24">
    <w:abstractNumId w:val="5"/>
  </w:num>
  <w:num w:numId="25">
    <w:abstractNumId w:val="6"/>
  </w:num>
  <w:num w:numId="26">
    <w:abstractNumId w:val="9"/>
  </w:num>
  <w:num w:numId="27">
    <w:abstractNumId w:val="4"/>
  </w:num>
  <w:num w:numId="28">
    <w:abstractNumId w:val="26"/>
  </w:num>
  <w:num w:numId="29">
    <w:abstractNumId w:val="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DC4"/>
    <w:rsid w:val="0000075E"/>
    <w:rsid w:val="00001FF3"/>
    <w:rsid w:val="00002006"/>
    <w:rsid w:val="000035A3"/>
    <w:rsid w:val="0000368C"/>
    <w:rsid w:val="00024A3C"/>
    <w:rsid w:val="000429E5"/>
    <w:rsid w:val="00042D6B"/>
    <w:rsid w:val="0004468E"/>
    <w:rsid w:val="00047793"/>
    <w:rsid w:val="00053CD1"/>
    <w:rsid w:val="000570AE"/>
    <w:rsid w:val="00075A01"/>
    <w:rsid w:val="00080EF4"/>
    <w:rsid w:val="000832DC"/>
    <w:rsid w:val="000841CD"/>
    <w:rsid w:val="00086FDE"/>
    <w:rsid w:val="00096323"/>
    <w:rsid w:val="000A60DC"/>
    <w:rsid w:val="000A7B5D"/>
    <w:rsid w:val="000C31A8"/>
    <w:rsid w:val="000C4F41"/>
    <w:rsid w:val="000D3DC4"/>
    <w:rsid w:val="000D6577"/>
    <w:rsid w:val="000E3137"/>
    <w:rsid w:val="000E48F6"/>
    <w:rsid w:val="000E4FB1"/>
    <w:rsid w:val="000E582D"/>
    <w:rsid w:val="000E5DA3"/>
    <w:rsid w:val="000F276E"/>
    <w:rsid w:val="00101862"/>
    <w:rsid w:val="00115307"/>
    <w:rsid w:val="00122B30"/>
    <w:rsid w:val="00127899"/>
    <w:rsid w:val="001403C6"/>
    <w:rsid w:val="00160335"/>
    <w:rsid w:val="0016111B"/>
    <w:rsid w:val="00162F68"/>
    <w:rsid w:val="00171F95"/>
    <w:rsid w:val="00177DD9"/>
    <w:rsid w:val="001938BB"/>
    <w:rsid w:val="00193B84"/>
    <w:rsid w:val="00193BE6"/>
    <w:rsid w:val="001950EE"/>
    <w:rsid w:val="001A0A9C"/>
    <w:rsid w:val="001A3815"/>
    <w:rsid w:val="001A7382"/>
    <w:rsid w:val="001B1262"/>
    <w:rsid w:val="001B55EC"/>
    <w:rsid w:val="001C1529"/>
    <w:rsid w:val="001C64B4"/>
    <w:rsid w:val="001D3615"/>
    <w:rsid w:val="001D4B7D"/>
    <w:rsid w:val="001E24E1"/>
    <w:rsid w:val="001E28C5"/>
    <w:rsid w:val="001F41B7"/>
    <w:rsid w:val="001F6D86"/>
    <w:rsid w:val="00202EB4"/>
    <w:rsid w:val="0022378E"/>
    <w:rsid w:val="00232E8D"/>
    <w:rsid w:val="00236F81"/>
    <w:rsid w:val="0023720E"/>
    <w:rsid w:val="00252C98"/>
    <w:rsid w:val="0027332D"/>
    <w:rsid w:val="002765AF"/>
    <w:rsid w:val="00282928"/>
    <w:rsid w:val="002B01FC"/>
    <w:rsid w:val="002B0E63"/>
    <w:rsid w:val="002B217D"/>
    <w:rsid w:val="002C3C48"/>
    <w:rsid w:val="002C6366"/>
    <w:rsid w:val="002C7B55"/>
    <w:rsid w:val="002D54DE"/>
    <w:rsid w:val="002F6BB2"/>
    <w:rsid w:val="00302B6D"/>
    <w:rsid w:val="0031204B"/>
    <w:rsid w:val="00323C14"/>
    <w:rsid w:val="00335E08"/>
    <w:rsid w:val="00335E25"/>
    <w:rsid w:val="00364041"/>
    <w:rsid w:val="00364637"/>
    <w:rsid w:val="00366DB0"/>
    <w:rsid w:val="00382A1D"/>
    <w:rsid w:val="003853B2"/>
    <w:rsid w:val="00391C33"/>
    <w:rsid w:val="00396F0E"/>
    <w:rsid w:val="003A687A"/>
    <w:rsid w:val="003C095B"/>
    <w:rsid w:val="003C146B"/>
    <w:rsid w:val="003C1839"/>
    <w:rsid w:val="003C3A30"/>
    <w:rsid w:val="003D33FE"/>
    <w:rsid w:val="003E46DD"/>
    <w:rsid w:val="003F6EEB"/>
    <w:rsid w:val="003F7117"/>
    <w:rsid w:val="00406896"/>
    <w:rsid w:val="00411DC8"/>
    <w:rsid w:val="00413F6E"/>
    <w:rsid w:val="004213FD"/>
    <w:rsid w:val="0042399B"/>
    <w:rsid w:val="00432E81"/>
    <w:rsid w:val="00433174"/>
    <w:rsid w:val="0043694C"/>
    <w:rsid w:val="00452C24"/>
    <w:rsid w:val="004557C9"/>
    <w:rsid w:val="004566EF"/>
    <w:rsid w:val="0046363D"/>
    <w:rsid w:val="00467282"/>
    <w:rsid w:val="004708EF"/>
    <w:rsid w:val="00470DCF"/>
    <w:rsid w:val="00473496"/>
    <w:rsid w:val="00475142"/>
    <w:rsid w:val="00486C96"/>
    <w:rsid w:val="00490864"/>
    <w:rsid w:val="00497606"/>
    <w:rsid w:val="004B229A"/>
    <w:rsid w:val="004C03B7"/>
    <w:rsid w:val="004C08B2"/>
    <w:rsid w:val="004C0FB0"/>
    <w:rsid w:val="004C19D1"/>
    <w:rsid w:val="004E4CD8"/>
    <w:rsid w:val="004F5E80"/>
    <w:rsid w:val="004F7AFD"/>
    <w:rsid w:val="00515840"/>
    <w:rsid w:val="00524F80"/>
    <w:rsid w:val="005303D3"/>
    <w:rsid w:val="00537877"/>
    <w:rsid w:val="00562020"/>
    <w:rsid w:val="00571551"/>
    <w:rsid w:val="00576369"/>
    <w:rsid w:val="005809A6"/>
    <w:rsid w:val="00583ADD"/>
    <w:rsid w:val="0059185F"/>
    <w:rsid w:val="005D0D36"/>
    <w:rsid w:val="005D739B"/>
    <w:rsid w:val="005D79F0"/>
    <w:rsid w:val="005E2442"/>
    <w:rsid w:val="005E2DBF"/>
    <w:rsid w:val="005E6134"/>
    <w:rsid w:val="005F33E2"/>
    <w:rsid w:val="005F5224"/>
    <w:rsid w:val="00601165"/>
    <w:rsid w:val="00601D0A"/>
    <w:rsid w:val="00613F3E"/>
    <w:rsid w:val="00615263"/>
    <w:rsid w:val="006240EB"/>
    <w:rsid w:val="006250F8"/>
    <w:rsid w:val="0064645F"/>
    <w:rsid w:val="0065380F"/>
    <w:rsid w:val="0068025D"/>
    <w:rsid w:val="006804E0"/>
    <w:rsid w:val="00680FD0"/>
    <w:rsid w:val="00681AE0"/>
    <w:rsid w:val="006A0595"/>
    <w:rsid w:val="006A4228"/>
    <w:rsid w:val="006C4AE8"/>
    <w:rsid w:val="006D56BE"/>
    <w:rsid w:val="006E10BC"/>
    <w:rsid w:val="006E2BFA"/>
    <w:rsid w:val="006F059F"/>
    <w:rsid w:val="006F4E73"/>
    <w:rsid w:val="006F5DB6"/>
    <w:rsid w:val="0070490F"/>
    <w:rsid w:val="00714111"/>
    <w:rsid w:val="00716F9B"/>
    <w:rsid w:val="00731EBE"/>
    <w:rsid w:val="00735303"/>
    <w:rsid w:val="00741820"/>
    <w:rsid w:val="00754D56"/>
    <w:rsid w:val="00764C4D"/>
    <w:rsid w:val="007756A5"/>
    <w:rsid w:val="0078129E"/>
    <w:rsid w:val="0078487B"/>
    <w:rsid w:val="00790985"/>
    <w:rsid w:val="007A177E"/>
    <w:rsid w:val="007B4F74"/>
    <w:rsid w:val="007D1547"/>
    <w:rsid w:val="007E2925"/>
    <w:rsid w:val="007E65FB"/>
    <w:rsid w:val="007F7CBA"/>
    <w:rsid w:val="00812B9F"/>
    <w:rsid w:val="00841609"/>
    <w:rsid w:val="008460E8"/>
    <w:rsid w:val="0084715F"/>
    <w:rsid w:val="008635EE"/>
    <w:rsid w:val="00870A04"/>
    <w:rsid w:val="008822F5"/>
    <w:rsid w:val="008902C0"/>
    <w:rsid w:val="008A4A25"/>
    <w:rsid w:val="008B28B0"/>
    <w:rsid w:val="008B3F97"/>
    <w:rsid w:val="008B46D2"/>
    <w:rsid w:val="008B7974"/>
    <w:rsid w:val="008C19F5"/>
    <w:rsid w:val="008C5D29"/>
    <w:rsid w:val="008D25ED"/>
    <w:rsid w:val="008D4A42"/>
    <w:rsid w:val="008E00F5"/>
    <w:rsid w:val="008E0F28"/>
    <w:rsid w:val="008E7D38"/>
    <w:rsid w:val="008F1E7F"/>
    <w:rsid w:val="008F673B"/>
    <w:rsid w:val="009328EC"/>
    <w:rsid w:val="00933B58"/>
    <w:rsid w:val="009440B7"/>
    <w:rsid w:val="009479A7"/>
    <w:rsid w:val="00947C09"/>
    <w:rsid w:val="00955A65"/>
    <w:rsid w:val="00963128"/>
    <w:rsid w:val="009873B6"/>
    <w:rsid w:val="0099590E"/>
    <w:rsid w:val="00997C98"/>
    <w:rsid w:val="009A7F41"/>
    <w:rsid w:val="009C3499"/>
    <w:rsid w:val="009C3C75"/>
    <w:rsid w:val="009C6B8E"/>
    <w:rsid w:val="009D43F4"/>
    <w:rsid w:val="009D72F4"/>
    <w:rsid w:val="009E28FD"/>
    <w:rsid w:val="009E2EF7"/>
    <w:rsid w:val="009F084E"/>
    <w:rsid w:val="009F1863"/>
    <w:rsid w:val="009F4361"/>
    <w:rsid w:val="00A01536"/>
    <w:rsid w:val="00A17623"/>
    <w:rsid w:val="00A21665"/>
    <w:rsid w:val="00A305ED"/>
    <w:rsid w:val="00A35C9E"/>
    <w:rsid w:val="00A37076"/>
    <w:rsid w:val="00A423B0"/>
    <w:rsid w:val="00A42997"/>
    <w:rsid w:val="00A43CF5"/>
    <w:rsid w:val="00A446C6"/>
    <w:rsid w:val="00A556C0"/>
    <w:rsid w:val="00A6106D"/>
    <w:rsid w:val="00A6373C"/>
    <w:rsid w:val="00A91BD0"/>
    <w:rsid w:val="00A92E1E"/>
    <w:rsid w:val="00AA0F84"/>
    <w:rsid w:val="00AA1E72"/>
    <w:rsid w:val="00AA71A6"/>
    <w:rsid w:val="00AB789B"/>
    <w:rsid w:val="00AC27CA"/>
    <w:rsid w:val="00AD322F"/>
    <w:rsid w:val="00AD415A"/>
    <w:rsid w:val="00B0662B"/>
    <w:rsid w:val="00B24C26"/>
    <w:rsid w:val="00B3554E"/>
    <w:rsid w:val="00B35D08"/>
    <w:rsid w:val="00B430F0"/>
    <w:rsid w:val="00B47A24"/>
    <w:rsid w:val="00B57B0C"/>
    <w:rsid w:val="00B73938"/>
    <w:rsid w:val="00B74F1A"/>
    <w:rsid w:val="00B76752"/>
    <w:rsid w:val="00B83D55"/>
    <w:rsid w:val="00BA1218"/>
    <w:rsid w:val="00BA465F"/>
    <w:rsid w:val="00BA51EB"/>
    <w:rsid w:val="00BA6143"/>
    <w:rsid w:val="00BB28FD"/>
    <w:rsid w:val="00BB3E43"/>
    <w:rsid w:val="00BC48DA"/>
    <w:rsid w:val="00BE2E3D"/>
    <w:rsid w:val="00BF66F7"/>
    <w:rsid w:val="00C073CD"/>
    <w:rsid w:val="00C23C2B"/>
    <w:rsid w:val="00C35024"/>
    <w:rsid w:val="00C5226C"/>
    <w:rsid w:val="00C537FD"/>
    <w:rsid w:val="00C54067"/>
    <w:rsid w:val="00C7152C"/>
    <w:rsid w:val="00C80847"/>
    <w:rsid w:val="00C829F2"/>
    <w:rsid w:val="00C83E6E"/>
    <w:rsid w:val="00C94070"/>
    <w:rsid w:val="00C96A12"/>
    <w:rsid w:val="00CB1228"/>
    <w:rsid w:val="00CC64DC"/>
    <w:rsid w:val="00CC7953"/>
    <w:rsid w:val="00CD53E9"/>
    <w:rsid w:val="00CE1CB2"/>
    <w:rsid w:val="00CE4D53"/>
    <w:rsid w:val="00CF3B31"/>
    <w:rsid w:val="00CF51E9"/>
    <w:rsid w:val="00D007DA"/>
    <w:rsid w:val="00D013BE"/>
    <w:rsid w:val="00D0554F"/>
    <w:rsid w:val="00D17546"/>
    <w:rsid w:val="00D178CB"/>
    <w:rsid w:val="00D208CC"/>
    <w:rsid w:val="00D3460F"/>
    <w:rsid w:val="00D37CDD"/>
    <w:rsid w:val="00D448CD"/>
    <w:rsid w:val="00D473EA"/>
    <w:rsid w:val="00D54728"/>
    <w:rsid w:val="00D740BA"/>
    <w:rsid w:val="00D81BB9"/>
    <w:rsid w:val="00D8393C"/>
    <w:rsid w:val="00DA340C"/>
    <w:rsid w:val="00DB1302"/>
    <w:rsid w:val="00DB4BD5"/>
    <w:rsid w:val="00DC07D7"/>
    <w:rsid w:val="00DC2871"/>
    <w:rsid w:val="00DC292B"/>
    <w:rsid w:val="00DC33FF"/>
    <w:rsid w:val="00DF60A6"/>
    <w:rsid w:val="00E00E67"/>
    <w:rsid w:val="00E262F8"/>
    <w:rsid w:val="00E35A60"/>
    <w:rsid w:val="00E36F27"/>
    <w:rsid w:val="00E37B66"/>
    <w:rsid w:val="00E37E80"/>
    <w:rsid w:val="00E42977"/>
    <w:rsid w:val="00E44365"/>
    <w:rsid w:val="00E44CCF"/>
    <w:rsid w:val="00E52E52"/>
    <w:rsid w:val="00E56E7F"/>
    <w:rsid w:val="00E62500"/>
    <w:rsid w:val="00E64E71"/>
    <w:rsid w:val="00E6659E"/>
    <w:rsid w:val="00E96D57"/>
    <w:rsid w:val="00EA3394"/>
    <w:rsid w:val="00EB2B2A"/>
    <w:rsid w:val="00EB78EA"/>
    <w:rsid w:val="00EC4E29"/>
    <w:rsid w:val="00EC6D11"/>
    <w:rsid w:val="00EE0768"/>
    <w:rsid w:val="00EE260F"/>
    <w:rsid w:val="00EE52F3"/>
    <w:rsid w:val="00EE6448"/>
    <w:rsid w:val="00EE6E4F"/>
    <w:rsid w:val="00F04BEA"/>
    <w:rsid w:val="00F123C8"/>
    <w:rsid w:val="00F15E26"/>
    <w:rsid w:val="00F21237"/>
    <w:rsid w:val="00F23E07"/>
    <w:rsid w:val="00F34FCA"/>
    <w:rsid w:val="00F503AE"/>
    <w:rsid w:val="00F51D62"/>
    <w:rsid w:val="00F561F6"/>
    <w:rsid w:val="00F60930"/>
    <w:rsid w:val="00F70D2E"/>
    <w:rsid w:val="00F84AB5"/>
    <w:rsid w:val="00F91690"/>
    <w:rsid w:val="00FA1091"/>
    <w:rsid w:val="00FA3E54"/>
    <w:rsid w:val="00FB20B3"/>
    <w:rsid w:val="00FB2BF2"/>
    <w:rsid w:val="00FB7D4F"/>
    <w:rsid w:val="00FB7DE9"/>
    <w:rsid w:val="00FC2BCE"/>
    <w:rsid w:val="00FC7B58"/>
    <w:rsid w:val="00FD553B"/>
    <w:rsid w:val="00FD7213"/>
    <w:rsid w:val="00FE29CB"/>
    <w:rsid w:val="00FE518B"/>
    <w:rsid w:val="00FE60FE"/>
    <w:rsid w:val="00FE66F1"/>
    <w:rsid w:val="00FF6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DC4"/>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B5D"/>
    <w:pPr>
      <w:ind w:left="720"/>
      <w:contextualSpacing/>
    </w:pPr>
  </w:style>
  <w:style w:type="character" w:styleId="CommentReference">
    <w:name w:val="annotation reference"/>
    <w:basedOn w:val="DefaultParagraphFont"/>
    <w:uiPriority w:val="99"/>
    <w:semiHidden/>
    <w:unhideWhenUsed/>
    <w:rsid w:val="00413F6E"/>
    <w:rPr>
      <w:sz w:val="16"/>
      <w:szCs w:val="16"/>
    </w:rPr>
  </w:style>
  <w:style w:type="paragraph" w:styleId="CommentText">
    <w:name w:val="annotation text"/>
    <w:basedOn w:val="Normal"/>
    <w:link w:val="CommentTextChar"/>
    <w:uiPriority w:val="99"/>
    <w:semiHidden/>
    <w:unhideWhenUsed/>
    <w:rsid w:val="00413F6E"/>
    <w:rPr>
      <w:sz w:val="20"/>
      <w:szCs w:val="20"/>
    </w:rPr>
  </w:style>
  <w:style w:type="character" w:customStyle="1" w:styleId="CommentTextChar">
    <w:name w:val="Comment Text Char"/>
    <w:basedOn w:val="DefaultParagraphFont"/>
    <w:link w:val="CommentText"/>
    <w:uiPriority w:val="99"/>
    <w:semiHidden/>
    <w:rsid w:val="00413F6E"/>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413F6E"/>
    <w:rPr>
      <w:b/>
      <w:bCs/>
    </w:rPr>
  </w:style>
  <w:style w:type="character" w:customStyle="1" w:styleId="CommentSubjectChar">
    <w:name w:val="Comment Subject Char"/>
    <w:basedOn w:val="CommentTextChar"/>
    <w:link w:val="CommentSubject"/>
    <w:uiPriority w:val="99"/>
    <w:semiHidden/>
    <w:rsid w:val="00413F6E"/>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413F6E"/>
    <w:rPr>
      <w:rFonts w:ascii="Tahoma" w:hAnsi="Tahoma" w:cs="Tahoma"/>
      <w:sz w:val="16"/>
      <w:szCs w:val="16"/>
    </w:rPr>
  </w:style>
  <w:style w:type="character" w:customStyle="1" w:styleId="BalloonTextChar">
    <w:name w:val="Balloon Text Char"/>
    <w:basedOn w:val="DefaultParagraphFont"/>
    <w:link w:val="BalloonText"/>
    <w:uiPriority w:val="99"/>
    <w:semiHidden/>
    <w:rsid w:val="00413F6E"/>
    <w:rPr>
      <w:rFonts w:ascii="Tahoma" w:eastAsia="Times New Roman" w:hAnsi="Tahoma" w:cs="Tahoma"/>
      <w:sz w:val="16"/>
      <w:szCs w:val="16"/>
      <w:lang w:val="en-GB" w:eastAsia="en-GB"/>
    </w:rPr>
  </w:style>
  <w:style w:type="paragraph" w:styleId="IntenseQuote">
    <w:name w:val="Intense Quote"/>
    <w:basedOn w:val="Normal"/>
    <w:next w:val="Normal"/>
    <w:link w:val="IntenseQuoteChar"/>
    <w:uiPriority w:val="30"/>
    <w:qFormat/>
    <w:rsid w:val="00467282"/>
    <w:pPr>
      <w:pBdr>
        <w:bottom w:val="single" w:sz="4" w:space="4" w:color="7F7F7F" w:themeColor="accent1"/>
      </w:pBdr>
      <w:spacing w:before="200" w:after="280"/>
      <w:ind w:left="936" w:right="936"/>
    </w:pPr>
    <w:rPr>
      <w:b/>
      <w:bCs/>
      <w:i/>
      <w:iCs/>
      <w:color w:val="7F7F7F" w:themeColor="accent1"/>
    </w:rPr>
  </w:style>
  <w:style w:type="character" w:customStyle="1" w:styleId="IntenseQuoteChar">
    <w:name w:val="Intense Quote Char"/>
    <w:basedOn w:val="DefaultParagraphFont"/>
    <w:link w:val="IntenseQuote"/>
    <w:uiPriority w:val="30"/>
    <w:rsid w:val="00467282"/>
    <w:rPr>
      <w:rFonts w:ascii="Times New Roman" w:eastAsia="Times New Roman" w:hAnsi="Times New Roman" w:cs="Times New Roman"/>
      <w:b/>
      <w:bCs/>
      <w:i/>
      <w:iCs/>
      <w:color w:val="7F7F7F" w:themeColor="accent1"/>
      <w:sz w:val="24"/>
      <w:szCs w:val="24"/>
      <w:lang w:val="en-GB" w:eastAsia="en-GB"/>
    </w:rPr>
  </w:style>
  <w:style w:type="paragraph" w:styleId="Header">
    <w:name w:val="header"/>
    <w:basedOn w:val="Normal"/>
    <w:link w:val="HeaderChar"/>
    <w:uiPriority w:val="99"/>
    <w:unhideWhenUsed/>
    <w:rsid w:val="00E44365"/>
    <w:pPr>
      <w:tabs>
        <w:tab w:val="center" w:pos="4680"/>
        <w:tab w:val="right" w:pos="9360"/>
      </w:tabs>
    </w:pPr>
  </w:style>
  <w:style w:type="character" w:customStyle="1" w:styleId="HeaderChar">
    <w:name w:val="Header Char"/>
    <w:basedOn w:val="DefaultParagraphFont"/>
    <w:link w:val="Header"/>
    <w:uiPriority w:val="99"/>
    <w:rsid w:val="00E4436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E44365"/>
    <w:pPr>
      <w:tabs>
        <w:tab w:val="center" w:pos="4680"/>
        <w:tab w:val="right" w:pos="9360"/>
      </w:tabs>
    </w:pPr>
  </w:style>
  <w:style w:type="character" w:customStyle="1" w:styleId="FooterChar">
    <w:name w:val="Footer Char"/>
    <w:basedOn w:val="DefaultParagraphFont"/>
    <w:link w:val="Footer"/>
    <w:uiPriority w:val="99"/>
    <w:rsid w:val="00E44365"/>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DC4"/>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B5D"/>
    <w:pPr>
      <w:ind w:left="720"/>
      <w:contextualSpacing/>
    </w:pPr>
  </w:style>
  <w:style w:type="character" w:styleId="CommentReference">
    <w:name w:val="annotation reference"/>
    <w:basedOn w:val="DefaultParagraphFont"/>
    <w:uiPriority w:val="99"/>
    <w:semiHidden/>
    <w:unhideWhenUsed/>
    <w:rsid w:val="00413F6E"/>
    <w:rPr>
      <w:sz w:val="16"/>
      <w:szCs w:val="16"/>
    </w:rPr>
  </w:style>
  <w:style w:type="paragraph" w:styleId="CommentText">
    <w:name w:val="annotation text"/>
    <w:basedOn w:val="Normal"/>
    <w:link w:val="CommentTextChar"/>
    <w:uiPriority w:val="99"/>
    <w:semiHidden/>
    <w:unhideWhenUsed/>
    <w:rsid w:val="00413F6E"/>
    <w:rPr>
      <w:sz w:val="20"/>
      <w:szCs w:val="20"/>
    </w:rPr>
  </w:style>
  <w:style w:type="character" w:customStyle="1" w:styleId="CommentTextChar">
    <w:name w:val="Comment Text Char"/>
    <w:basedOn w:val="DefaultParagraphFont"/>
    <w:link w:val="CommentText"/>
    <w:uiPriority w:val="99"/>
    <w:semiHidden/>
    <w:rsid w:val="00413F6E"/>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413F6E"/>
    <w:rPr>
      <w:b/>
      <w:bCs/>
    </w:rPr>
  </w:style>
  <w:style w:type="character" w:customStyle="1" w:styleId="CommentSubjectChar">
    <w:name w:val="Comment Subject Char"/>
    <w:basedOn w:val="CommentTextChar"/>
    <w:link w:val="CommentSubject"/>
    <w:uiPriority w:val="99"/>
    <w:semiHidden/>
    <w:rsid w:val="00413F6E"/>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413F6E"/>
    <w:rPr>
      <w:rFonts w:ascii="Tahoma" w:hAnsi="Tahoma" w:cs="Tahoma"/>
      <w:sz w:val="16"/>
      <w:szCs w:val="16"/>
    </w:rPr>
  </w:style>
  <w:style w:type="character" w:customStyle="1" w:styleId="BalloonTextChar">
    <w:name w:val="Balloon Text Char"/>
    <w:basedOn w:val="DefaultParagraphFont"/>
    <w:link w:val="BalloonText"/>
    <w:uiPriority w:val="99"/>
    <w:semiHidden/>
    <w:rsid w:val="00413F6E"/>
    <w:rPr>
      <w:rFonts w:ascii="Tahoma" w:eastAsia="Times New Roman" w:hAnsi="Tahoma" w:cs="Tahoma"/>
      <w:sz w:val="16"/>
      <w:szCs w:val="16"/>
      <w:lang w:val="en-GB" w:eastAsia="en-GB"/>
    </w:rPr>
  </w:style>
  <w:style w:type="paragraph" w:styleId="IntenseQuote">
    <w:name w:val="Intense Quote"/>
    <w:basedOn w:val="Normal"/>
    <w:next w:val="Normal"/>
    <w:link w:val="IntenseQuoteChar"/>
    <w:uiPriority w:val="30"/>
    <w:qFormat/>
    <w:rsid w:val="00467282"/>
    <w:pPr>
      <w:pBdr>
        <w:bottom w:val="single" w:sz="4" w:space="4" w:color="7F7F7F" w:themeColor="accent1"/>
      </w:pBdr>
      <w:spacing w:before="200" w:after="280"/>
      <w:ind w:left="936" w:right="936"/>
    </w:pPr>
    <w:rPr>
      <w:b/>
      <w:bCs/>
      <w:i/>
      <w:iCs/>
      <w:color w:val="7F7F7F" w:themeColor="accent1"/>
    </w:rPr>
  </w:style>
  <w:style w:type="character" w:customStyle="1" w:styleId="IntenseQuoteChar">
    <w:name w:val="Intense Quote Char"/>
    <w:basedOn w:val="DefaultParagraphFont"/>
    <w:link w:val="IntenseQuote"/>
    <w:uiPriority w:val="30"/>
    <w:rsid w:val="00467282"/>
    <w:rPr>
      <w:rFonts w:ascii="Times New Roman" w:eastAsia="Times New Roman" w:hAnsi="Times New Roman" w:cs="Times New Roman"/>
      <w:b/>
      <w:bCs/>
      <w:i/>
      <w:iCs/>
      <w:color w:val="7F7F7F" w:themeColor="accent1"/>
      <w:sz w:val="24"/>
      <w:szCs w:val="24"/>
      <w:lang w:val="en-GB" w:eastAsia="en-GB"/>
    </w:rPr>
  </w:style>
  <w:style w:type="paragraph" w:styleId="Header">
    <w:name w:val="header"/>
    <w:basedOn w:val="Normal"/>
    <w:link w:val="HeaderChar"/>
    <w:uiPriority w:val="99"/>
    <w:unhideWhenUsed/>
    <w:rsid w:val="00E44365"/>
    <w:pPr>
      <w:tabs>
        <w:tab w:val="center" w:pos="4680"/>
        <w:tab w:val="right" w:pos="9360"/>
      </w:tabs>
    </w:pPr>
  </w:style>
  <w:style w:type="character" w:customStyle="1" w:styleId="HeaderChar">
    <w:name w:val="Header Char"/>
    <w:basedOn w:val="DefaultParagraphFont"/>
    <w:link w:val="Header"/>
    <w:uiPriority w:val="99"/>
    <w:rsid w:val="00E4436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E44365"/>
    <w:pPr>
      <w:tabs>
        <w:tab w:val="center" w:pos="4680"/>
        <w:tab w:val="right" w:pos="9360"/>
      </w:tabs>
    </w:pPr>
  </w:style>
  <w:style w:type="character" w:customStyle="1" w:styleId="FooterChar">
    <w:name w:val="Footer Char"/>
    <w:basedOn w:val="DefaultParagraphFont"/>
    <w:link w:val="Footer"/>
    <w:uiPriority w:val="99"/>
    <w:rsid w:val="00E44365"/>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F497D"/>
      </a:dk2>
      <a:lt2>
        <a:srgbClr val="EEECE1"/>
      </a:lt2>
      <a:accent1>
        <a:srgbClr val="7F7F7F"/>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845</TotalTime>
  <Pages>1</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Natia Odisharia</dc:creator>
  <cp:lastModifiedBy>Makhare Merebashvili</cp:lastModifiedBy>
  <cp:revision>47</cp:revision>
  <cp:lastPrinted>2013-01-16T12:13:00Z</cp:lastPrinted>
  <dcterms:created xsi:type="dcterms:W3CDTF">2013-06-27T13:46:00Z</dcterms:created>
  <dcterms:modified xsi:type="dcterms:W3CDTF">2014-06-09T07:28:00Z</dcterms:modified>
</cp:coreProperties>
</file>