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D1570" w14:textId="77777777" w:rsidR="00D420F3" w:rsidRPr="005A2FD4" w:rsidRDefault="00D420F3" w:rsidP="00C2168F">
      <w:pPr>
        <w:jc w:val="center"/>
        <w:rPr>
          <w:rFonts w:ascii="Sylfaen" w:hAnsi="Sylfaen"/>
        </w:rPr>
      </w:pPr>
    </w:p>
    <w:p w14:paraId="549C43C0" w14:textId="77777777" w:rsidR="00267D75" w:rsidRPr="00DF2FD3" w:rsidRDefault="00267D75" w:rsidP="00C2168F">
      <w:pPr>
        <w:jc w:val="center"/>
        <w:rPr>
          <w:lang w:val="ka-GE"/>
        </w:rPr>
      </w:pPr>
    </w:p>
    <w:p w14:paraId="09E00355" w14:textId="77777777" w:rsidR="00267D75" w:rsidRPr="00DF2FD3" w:rsidRDefault="00267D75" w:rsidP="00C2168F">
      <w:pPr>
        <w:jc w:val="center"/>
        <w:rPr>
          <w:lang w:val="ka-GE"/>
        </w:rPr>
      </w:pPr>
    </w:p>
    <w:p w14:paraId="71EC7A8A" w14:textId="77777777" w:rsidR="00D420F3" w:rsidRPr="00DF2FD3" w:rsidRDefault="00D530C5" w:rsidP="00C2168F">
      <w:pPr>
        <w:jc w:val="center"/>
        <w:rPr>
          <w:rFonts w:ascii="Sylfaen" w:hAnsi="Sylfaen"/>
          <w:lang w:val="ka-GE"/>
        </w:rPr>
      </w:pPr>
      <w:r w:rsidRPr="00DF2FD3">
        <w:rPr>
          <w:rFonts w:ascii="Sylfaen" w:hAnsi="Sylfaen"/>
          <w:lang w:val="ka-GE"/>
        </w:rPr>
        <w:t>მეხუთე სექცია</w:t>
      </w:r>
    </w:p>
    <w:p w14:paraId="1825F5D9" w14:textId="77777777" w:rsidR="00D420F3" w:rsidRPr="00DF2FD3" w:rsidRDefault="00D420F3" w:rsidP="00C2168F">
      <w:pPr>
        <w:jc w:val="center"/>
        <w:rPr>
          <w:lang w:val="ka-GE"/>
        </w:rPr>
      </w:pPr>
    </w:p>
    <w:p w14:paraId="03554719" w14:textId="77777777" w:rsidR="00267D75" w:rsidRPr="00DF2FD3" w:rsidRDefault="00267D75" w:rsidP="00C2168F">
      <w:pPr>
        <w:jc w:val="center"/>
        <w:rPr>
          <w:lang w:val="ka-GE"/>
        </w:rPr>
      </w:pPr>
    </w:p>
    <w:p w14:paraId="79954592" w14:textId="77777777" w:rsidR="00267D75" w:rsidRPr="00DF2FD3" w:rsidRDefault="00267D75" w:rsidP="00C2168F">
      <w:pPr>
        <w:jc w:val="center"/>
        <w:rPr>
          <w:lang w:val="ka-GE"/>
        </w:rPr>
      </w:pPr>
    </w:p>
    <w:p w14:paraId="6E9AFAC8" w14:textId="77777777" w:rsidR="00267D75" w:rsidRPr="00DF2FD3" w:rsidRDefault="00267D75" w:rsidP="00C2168F">
      <w:pPr>
        <w:jc w:val="center"/>
        <w:rPr>
          <w:lang w:val="ka-GE"/>
        </w:rPr>
      </w:pPr>
    </w:p>
    <w:p w14:paraId="4A93CE74" w14:textId="77777777" w:rsidR="00267D75" w:rsidRPr="00DF2FD3" w:rsidRDefault="00267D75" w:rsidP="00C2168F">
      <w:pPr>
        <w:jc w:val="center"/>
        <w:rPr>
          <w:lang w:val="ka-GE"/>
        </w:rPr>
      </w:pPr>
    </w:p>
    <w:p w14:paraId="23642577" w14:textId="77777777" w:rsidR="00267D75" w:rsidRPr="00DF2FD3" w:rsidRDefault="00267D75" w:rsidP="00C2168F">
      <w:pPr>
        <w:jc w:val="center"/>
        <w:rPr>
          <w:lang w:val="ka-GE"/>
        </w:rPr>
      </w:pPr>
    </w:p>
    <w:p w14:paraId="53FDFA3B" w14:textId="77777777" w:rsidR="00D420F3" w:rsidRPr="00DF2FD3" w:rsidRDefault="007F3CCA" w:rsidP="00C2168F">
      <w:pPr>
        <w:jc w:val="center"/>
        <w:rPr>
          <w:b/>
          <w:lang w:val="ka-GE"/>
        </w:rPr>
      </w:pPr>
      <w:bookmarkStart w:id="0" w:name="To"/>
      <w:r w:rsidRPr="00DF2FD3">
        <w:rPr>
          <w:rFonts w:ascii="Sylfaen" w:hAnsi="Sylfaen"/>
          <w:b/>
          <w:lang w:val="ka-GE"/>
        </w:rPr>
        <w:t xml:space="preserve">საქმე </w:t>
      </w:r>
      <w:r w:rsidR="00572A06">
        <w:rPr>
          <w:rFonts w:ascii="Sylfaen" w:hAnsi="Sylfaen"/>
          <w:b/>
          <w:lang w:val="ka-GE"/>
        </w:rPr>
        <w:t>„</w:t>
      </w:r>
      <w:r w:rsidRPr="00DF2FD3">
        <w:rPr>
          <w:rFonts w:ascii="Sylfaen" w:hAnsi="Sylfaen"/>
          <w:b/>
          <w:lang w:val="ka-GE"/>
        </w:rPr>
        <w:t>ბრეგვაძე საქართველოს წინააღმდეგ</w:t>
      </w:r>
      <w:bookmarkEnd w:id="0"/>
      <w:r w:rsidR="00572A06">
        <w:rPr>
          <w:rFonts w:ascii="Sylfaen" w:hAnsi="Sylfaen"/>
          <w:b/>
          <w:lang w:val="ka-GE"/>
        </w:rPr>
        <w:t>“</w:t>
      </w:r>
    </w:p>
    <w:p w14:paraId="51758585" w14:textId="77777777" w:rsidR="00D420F3" w:rsidRPr="00DF2FD3" w:rsidRDefault="00D420F3" w:rsidP="00C2168F">
      <w:pPr>
        <w:jc w:val="center"/>
        <w:rPr>
          <w:lang w:val="ka-GE"/>
        </w:rPr>
      </w:pPr>
    </w:p>
    <w:p w14:paraId="24902239" w14:textId="3AA53EEC" w:rsidR="00D420F3" w:rsidRPr="00DF2FD3" w:rsidRDefault="0077175D" w:rsidP="00C2168F">
      <w:pPr>
        <w:jc w:val="center"/>
        <w:rPr>
          <w:i/>
          <w:lang w:val="ka-GE"/>
        </w:rPr>
      </w:pPr>
      <w:r w:rsidRPr="00DF2FD3">
        <w:rPr>
          <w:i/>
          <w:lang w:val="ka-GE"/>
        </w:rPr>
        <w:t>(</w:t>
      </w:r>
      <w:r w:rsidR="007F3CCA" w:rsidRPr="00DF2FD3">
        <w:rPr>
          <w:rFonts w:ascii="Sylfaen" w:hAnsi="Sylfaen"/>
          <w:i/>
          <w:lang w:val="ka-GE"/>
        </w:rPr>
        <w:t xml:space="preserve">საჩივარი </w:t>
      </w:r>
      <w:r w:rsidR="001123A6" w:rsidRPr="00DF2FD3">
        <w:rPr>
          <w:i/>
          <w:lang w:val="ka-GE"/>
        </w:rPr>
        <w:t>no. 49284/09</w:t>
      </w:r>
      <w:r w:rsidRPr="00DF2FD3">
        <w:rPr>
          <w:i/>
          <w:lang w:val="ka-GE"/>
        </w:rPr>
        <w:t>)</w:t>
      </w:r>
    </w:p>
    <w:p w14:paraId="487DB58E" w14:textId="77777777" w:rsidR="00D420F3" w:rsidRPr="00DF2FD3" w:rsidRDefault="00D420F3" w:rsidP="00C2168F">
      <w:pPr>
        <w:jc w:val="center"/>
        <w:rPr>
          <w:lang w:val="ka-GE"/>
        </w:rPr>
      </w:pPr>
    </w:p>
    <w:p w14:paraId="19AAE20E" w14:textId="77777777" w:rsidR="00D420F3" w:rsidRPr="00DF2FD3" w:rsidRDefault="00D420F3" w:rsidP="00C2168F">
      <w:pPr>
        <w:jc w:val="center"/>
        <w:rPr>
          <w:lang w:val="ka-GE"/>
        </w:rPr>
      </w:pPr>
    </w:p>
    <w:p w14:paraId="4BAEE1EA" w14:textId="77777777" w:rsidR="00D420F3" w:rsidRPr="00DF2FD3" w:rsidRDefault="00D420F3" w:rsidP="00C2168F">
      <w:pPr>
        <w:jc w:val="center"/>
        <w:rPr>
          <w:lang w:val="ka-GE"/>
        </w:rPr>
      </w:pPr>
    </w:p>
    <w:p w14:paraId="0F1DBC01" w14:textId="77777777" w:rsidR="00D420F3" w:rsidRPr="00DF2FD3" w:rsidRDefault="00D420F3" w:rsidP="00C2168F">
      <w:pPr>
        <w:jc w:val="center"/>
        <w:rPr>
          <w:lang w:val="ka-GE"/>
        </w:rPr>
      </w:pPr>
    </w:p>
    <w:p w14:paraId="02C23EB8" w14:textId="77777777" w:rsidR="00C2168F" w:rsidRPr="00DF2FD3" w:rsidRDefault="00C2168F" w:rsidP="00C2168F">
      <w:pPr>
        <w:jc w:val="center"/>
        <w:rPr>
          <w:lang w:val="ka-GE"/>
        </w:rPr>
      </w:pPr>
    </w:p>
    <w:p w14:paraId="70ECCFD7" w14:textId="77777777" w:rsidR="00C2168F" w:rsidRPr="00DF2FD3" w:rsidRDefault="00C2168F" w:rsidP="00C2168F">
      <w:pPr>
        <w:jc w:val="center"/>
        <w:rPr>
          <w:lang w:val="ka-GE"/>
        </w:rPr>
      </w:pPr>
    </w:p>
    <w:p w14:paraId="47EE5163" w14:textId="77777777" w:rsidR="00C2168F" w:rsidRPr="00DF2FD3" w:rsidRDefault="00C2168F" w:rsidP="00C2168F">
      <w:pPr>
        <w:jc w:val="center"/>
        <w:rPr>
          <w:lang w:val="ka-GE"/>
        </w:rPr>
      </w:pPr>
    </w:p>
    <w:p w14:paraId="1CB50B20" w14:textId="77777777" w:rsidR="00C2168F" w:rsidRPr="00DF2FD3" w:rsidRDefault="00C2168F" w:rsidP="00C2168F">
      <w:pPr>
        <w:jc w:val="center"/>
        <w:rPr>
          <w:lang w:val="ka-GE"/>
        </w:rPr>
      </w:pPr>
    </w:p>
    <w:p w14:paraId="68787B07" w14:textId="77777777" w:rsidR="00D420F3" w:rsidRPr="00DF2FD3" w:rsidRDefault="00D420F3" w:rsidP="00C2168F">
      <w:pPr>
        <w:jc w:val="center"/>
        <w:rPr>
          <w:lang w:val="ka-GE"/>
        </w:rPr>
      </w:pPr>
    </w:p>
    <w:p w14:paraId="7114A26B" w14:textId="77777777" w:rsidR="00D420F3" w:rsidRPr="00DF2FD3" w:rsidRDefault="00D420F3" w:rsidP="00C2168F">
      <w:pPr>
        <w:jc w:val="center"/>
        <w:rPr>
          <w:lang w:val="ka-GE"/>
        </w:rPr>
      </w:pPr>
    </w:p>
    <w:p w14:paraId="3FA7CBC5" w14:textId="77777777" w:rsidR="00D420F3" w:rsidRPr="00DF2FD3" w:rsidRDefault="007F3CCA" w:rsidP="00C2168F">
      <w:pPr>
        <w:jc w:val="center"/>
        <w:rPr>
          <w:lang w:val="ka-GE"/>
        </w:rPr>
      </w:pPr>
      <w:r w:rsidRPr="00DF2FD3">
        <w:rPr>
          <w:rFonts w:ascii="Sylfaen" w:hAnsi="Sylfaen"/>
          <w:lang w:val="ka-GE"/>
        </w:rPr>
        <w:t>გადაწყვეტილება</w:t>
      </w:r>
    </w:p>
    <w:p w14:paraId="234129CC" w14:textId="77777777" w:rsidR="00CB20C3" w:rsidRPr="00DF2FD3" w:rsidRDefault="00CB20C3" w:rsidP="00C2168F">
      <w:pPr>
        <w:jc w:val="center"/>
        <w:rPr>
          <w:lang w:val="ka-GE"/>
        </w:rPr>
      </w:pPr>
    </w:p>
    <w:p w14:paraId="15ED39CC" w14:textId="77777777" w:rsidR="004B34C9" w:rsidRPr="00DF2FD3" w:rsidRDefault="004B34C9" w:rsidP="00C2168F">
      <w:pPr>
        <w:jc w:val="center"/>
        <w:rPr>
          <w:lang w:val="ka-GE"/>
        </w:rPr>
      </w:pPr>
    </w:p>
    <w:p w14:paraId="48CF13E9" w14:textId="77777777" w:rsidR="00267D75" w:rsidRPr="00DF2FD3" w:rsidRDefault="00267D75" w:rsidP="00C2168F">
      <w:pPr>
        <w:jc w:val="center"/>
        <w:rPr>
          <w:lang w:val="ka-GE"/>
        </w:rPr>
      </w:pPr>
    </w:p>
    <w:p w14:paraId="4B3BB274" w14:textId="77777777" w:rsidR="00267D75" w:rsidRPr="00DF2FD3" w:rsidRDefault="00267D75" w:rsidP="00C2168F">
      <w:pPr>
        <w:jc w:val="center"/>
        <w:rPr>
          <w:lang w:val="ka-GE"/>
        </w:rPr>
      </w:pPr>
    </w:p>
    <w:p w14:paraId="4C39D9B1" w14:textId="77777777" w:rsidR="00267D75" w:rsidRPr="00DF2FD3" w:rsidRDefault="007F3CCA" w:rsidP="00C2168F">
      <w:pPr>
        <w:jc w:val="center"/>
        <w:rPr>
          <w:rFonts w:ascii="Sylfaen" w:hAnsi="Sylfaen"/>
          <w:lang w:val="ka-GE"/>
        </w:rPr>
      </w:pPr>
      <w:r w:rsidRPr="00DF2FD3">
        <w:rPr>
          <w:rFonts w:ascii="Sylfaen" w:hAnsi="Sylfaen"/>
          <w:lang w:val="ka-GE"/>
        </w:rPr>
        <w:t>სტრასბურგი</w:t>
      </w:r>
    </w:p>
    <w:p w14:paraId="62613510" w14:textId="77777777" w:rsidR="00267D75" w:rsidRPr="00DF2FD3" w:rsidRDefault="00267D75" w:rsidP="00C2168F">
      <w:pPr>
        <w:jc w:val="center"/>
        <w:rPr>
          <w:lang w:val="ka-GE"/>
        </w:rPr>
      </w:pPr>
    </w:p>
    <w:p w14:paraId="463D97E1" w14:textId="77777777" w:rsidR="00267D75" w:rsidRPr="00DF2FD3" w:rsidRDefault="007F3CCA" w:rsidP="00C2168F">
      <w:pPr>
        <w:jc w:val="center"/>
        <w:rPr>
          <w:lang w:val="ka-GE"/>
        </w:rPr>
      </w:pPr>
      <w:r w:rsidRPr="00DF2FD3">
        <w:rPr>
          <w:rFonts w:ascii="Sylfaen" w:hAnsi="Sylfaen"/>
          <w:lang w:val="ka-GE"/>
        </w:rPr>
        <w:t xml:space="preserve">2019 წლის </w:t>
      </w:r>
      <w:r w:rsidR="00267D75" w:rsidRPr="00DF2FD3">
        <w:rPr>
          <w:lang w:val="ka-GE"/>
        </w:rPr>
        <w:t xml:space="preserve">17 </w:t>
      </w:r>
      <w:r w:rsidRPr="00DF2FD3">
        <w:rPr>
          <w:rFonts w:ascii="Sylfaen" w:hAnsi="Sylfaen"/>
          <w:lang w:val="ka-GE"/>
        </w:rPr>
        <w:t>იანვარი</w:t>
      </w:r>
    </w:p>
    <w:p w14:paraId="43F87040" w14:textId="77777777" w:rsidR="00267D75" w:rsidRPr="00DF2FD3" w:rsidRDefault="00267D75" w:rsidP="00C2168F">
      <w:pPr>
        <w:jc w:val="center"/>
        <w:rPr>
          <w:lang w:val="ka-GE"/>
        </w:rPr>
      </w:pPr>
    </w:p>
    <w:p w14:paraId="2CF7151A" w14:textId="77777777" w:rsidR="00C2168F" w:rsidRPr="00DF2FD3" w:rsidRDefault="00C2168F" w:rsidP="00C2168F">
      <w:pPr>
        <w:jc w:val="center"/>
        <w:rPr>
          <w:lang w:val="ka-GE"/>
        </w:rPr>
      </w:pPr>
    </w:p>
    <w:p w14:paraId="1DF155B9" w14:textId="77777777" w:rsidR="00267D75" w:rsidRPr="00DF2FD3" w:rsidRDefault="00267D75" w:rsidP="00C2168F">
      <w:pPr>
        <w:jc w:val="center"/>
        <w:rPr>
          <w:lang w:val="ka-GE"/>
        </w:rPr>
      </w:pPr>
    </w:p>
    <w:p w14:paraId="4E72546D" w14:textId="791D428B" w:rsidR="00267D75" w:rsidRPr="00DF2FD3" w:rsidRDefault="007F3CCA" w:rsidP="00C2168F">
      <w:pPr>
        <w:jc w:val="center"/>
        <w:rPr>
          <w:i/>
          <w:sz w:val="22"/>
          <w:lang w:val="ka-GE"/>
        </w:rPr>
      </w:pPr>
      <w:r w:rsidRPr="00DF2FD3">
        <w:rPr>
          <w:rFonts w:ascii="Sylfaen" w:hAnsi="Sylfaen"/>
          <w:i/>
          <w:sz w:val="22"/>
          <w:lang w:val="ka-GE"/>
        </w:rPr>
        <w:t xml:space="preserve">წინამდებარე გადაწყვეტილება </w:t>
      </w:r>
      <w:r w:rsidR="00DF2FD3" w:rsidRPr="00DF2FD3">
        <w:rPr>
          <w:rFonts w:ascii="Sylfaen" w:hAnsi="Sylfaen"/>
          <w:i/>
          <w:sz w:val="22"/>
          <w:lang w:val="ka-GE"/>
        </w:rPr>
        <w:t>საბოლოოა</w:t>
      </w:r>
      <w:r w:rsidRPr="00DF2FD3">
        <w:rPr>
          <w:rFonts w:ascii="Sylfaen" w:hAnsi="Sylfaen"/>
          <w:i/>
          <w:sz w:val="22"/>
          <w:lang w:val="ka-GE"/>
        </w:rPr>
        <w:t>, მაგრამ შეიძლება დაექვემდებაროს რედაქციულ შესწორებას.</w:t>
      </w:r>
    </w:p>
    <w:p w14:paraId="131DB89C" w14:textId="77777777" w:rsidR="00267D75" w:rsidRPr="00DF2FD3" w:rsidRDefault="00267D75" w:rsidP="00C2168F">
      <w:pPr>
        <w:pStyle w:val="ECHRPara"/>
        <w:ind w:firstLine="0"/>
        <w:rPr>
          <w:lang w:val="ka-GE"/>
        </w:rPr>
        <w:sectPr w:rsidR="00267D75" w:rsidRPr="00DF2FD3" w:rsidSect="00267D75">
          <w:headerReference w:type="default" r:id="rId12"/>
          <w:headerReference w:type="first" r:id="rId13"/>
          <w:footerReference w:type="first" r:id="rId14"/>
          <w:footnotePr>
            <w:numRestart w:val="eachSect"/>
          </w:footnotePr>
          <w:pgSz w:w="11906" w:h="16838" w:code="9"/>
          <w:pgMar w:top="2274" w:right="2274" w:bottom="2274" w:left="2274" w:header="1701" w:footer="720" w:gutter="0"/>
          <w:pgNumType w:start="1"/>
          <w:cols w:space="720"/>
          <w:titlePg/>
          <w:docGrid w:linePitch="326"/>
        </w:sectPr>
      </w:pPr>
    </w:p>
    <w:p w14:paraId="763FF86F" w14:textId="77777777" w:rsidR="00D420F3" w:rsidRPr="00DF2FD3" w:rsidRDefault="007F3CCA" w:rsidP="00C2168F">
      <w:pPr>
        <w:pStyle w:val="ECHRPara"/>
        <w:rPr>
          <w:b/>
          <w:lang w:val="ka-GE"/>
        </w:rPr>
      </w:pPr>
      <w:r w:rsidRPr="00DF2FD3">
        <w:rPr>
          <w:rFonts w:ascii="Sylfaen" w:hAnsi="Sylfaen"/>
          <w:b/>
          <w:lang w:val="ka-GE"/>
        </w:rPr>
        <w:lastRenderedPageBreak/>
        <w:t xml:space="preserve">საქმეზე ბრეგვაძე </w:t>
      </w:r>
      <w:r w:rsidR="00DF2FD3" w:rsidRPr="00DF2FD3">
        <w:rPr>
          <w:rFonts w:ascii="Sylfaen" w:hAnsi="Sylfaen"/>
          <w:b/>
          <w:lang w:val="ka-GE"/>
        </w:rPr>
        <w:t>საქართველოს</w:t>
      </w:r>
      <w:r w:rsidRPr="00DF2FD3">
        <w:rPr>
          <w:rFonts w:ascii="Sylfaen" w:hAnsi="Sylfaen"/>
          <w:b/>
          <w:lang w:val="ka-GE"/>
        </w:rPr>
        <w:t xml:space="preserve"> წინააღმდეგ,</w:t>
      </w:r>
    </w:p>
    <w:p w14:paraId="0F2AAA45" w14:textId="77777777" w:rsidR="00D420F3" w:rsidRPr="00DF2FD3" w:rsidRDefault="007F3CCA" w:rsidP="00C2168F">
      <w:pPr>
        <w:pStyle w:val="ECHRPara"/>
        <w:rPr>
          <w:lang w:val="ka-GE"/>
        </w:rPr>
      </w:pPr>
      <w:r w:rsidRPr="00DF2FD3">
        <w:rPr>
          <w:rFonts w:ascii="Sylfaen" w:hAnsi="Sylfaen"/>
          <w:lang w:val="ka-GE"/>
        </w:rPr>
        <w:t xml:space="preserve">ადამიანის უფლებათა ევროპული სასამართლოს (მეხუთე სექცია) </w:t>
      </w:r>
      <w:r w:rsidR="00DF2FD3" w:rsidRPr="00DF2FD3">
        <w:rPr>
          <w:rFonts w:ascii="Sylfaen" w:hAnsi="Sylfaen"/>
          <w:lang w:val="ka-GE"/>
        </w:rPr>
        <w:t>კომიტეტმა</w:t>
      </w:r>
      <w:r w:rsidRPr="00DF2FD3">
        <w:rPr>
          <w:rFonts w:ascii="Sylfaen" w:hAnsi="Sylfaen"/>
          <w:lang w:val="ka-GE"/>
        </w:rPr>
        <w:t xml:space="preserve"> შემდეგი შემადგელობით:</w:t>
      </w:r>
    </w:p>
    <w:p w14:paraId="72D2DAED" w14:textId="2A262838" w:rsidR="007F3CCA" w:rsidRPr="00DF2FD3" w:rsidRDefault="00267D75" w:rsidP="007F3CCA">
      <w:pPr>
        <w:pStyle w:val="ECHRDecisionBody"/>
        <w:rPr>
          <w:rFonts w:ascii="Sylfaen" w:hAnsi="Sylfaen" w:cs="Times New Roman"/>
          <w:szCs w:val="24"/>
          <w:lang w:val="ka-GE"/>
        </w:rPr>
      </w:pPr>
      <w:r w:rsidRPr="00DF2FD3">
        <w:rPr>
          <w:lang w:val="ka-GE"/>
        </w:rPr>
        <w:tab/>
      </w:r>
      <w:r w:rsidR="007F3CCA" w:rsidRPr="00DF2FD3">
        <w:rPr>
          <w:rFonts w:ascii="Sylfaen" w:hAnsi="Sylfaen"/>
          <w:lang w:val="ka-GE"/>
        </w:rPr>
        <w:t>სიოფრა ო</w:t>
      </w:r>
      <w:r w:rsidR="0056156F">
        <w:rPr>
          <w:rFonts w:ascii="Sylfaen" w:hAnsi="Sylfaen"/>
          <w:lang w:val="ka-GE"/>
        </w:rPr>
        <w:t>’</w:t>
      </w:r>
      <w:r w:rsidR="007F3CCA" w:rsidRPr="00DF2FD3">
        <w:rPr>
          <w:rFonts w:ascii="Sylfaen" w:hAnsi="Sylfaen"/>
          <w:lang w:val="ka-GE"/>
        </w:rPr>
        <w:t xml:space="preserve">ლირი, </w:t>
      </w:r>
      <w:r w:rsidR="007F3CCA" w:rsidRPr="00DF2FD3">
        <w:rPr>
          <w:rFonts w:ascii="Sylfaen" w:hAnsi="Sylfaen"/>
          <w:i/>
          <w:lang w:val="ka-GE"/>
        </w:rPr>
        <w:t>თავმჯდომარე,</w:t>
      </w:r>
      <w:r w:rsidR="007F3CCA" w:rsidRPr="00DF2FD3">
        <w:rPr>
          <w:i/>
          <w:lang w:val="ka-GE"/>
        </w:rPr>
        <w:br/>
      </w:r>
      <w:r w:rsidR="007F3CCA" w:rsidRPr="00DF2FD3">
        <w:rPr>
          <w:lang w:val="ka-GE"/>
        </w:rPr>
        <w:tab/>
      </w:r>
      <w:r w:rsidR="007F3CCA" w:rsidRPr="00DF2FD3">
        <w:rPr>
          <w:rFonts w:ascii="Sylfaen" w:hAnsi="Sylfaen" w:cs="Sylfaen"/>
          <w:szCs w:val="24"/>
          <w:lang w:val="ka-GE"/>
        </w:rPr>
        <w:t>ლ</w:t>
      </w:r>
      <w:r w:rsidR="0044451F">
        <w:rPr>
          <w:rFonts w:ascii="Sylfaen" w:hAnsi="Sylfaen" w:cs="Sylfaen"/>
          <w:szCs w:val="24"/>
          <w:lang w:val="ka-GE"/>
        </w:rPr>
        <w:t>ა</w:t>
      </w:r>
      <w:r w:rsidR="007F3CCA" w:rsidRPr="00DF2FD3">
        <w:rPr>
          <w:rFonts w:ascii="Sylfaen" w:hAnsi="Sylfaen" w:cs="Sylfaen"/>
          <w:szCs w:val="24"/>
          <w:lang w:val="ka-GE"/>
        </w:rPr>
        <w:t>ტიფ</w:t>
      </w:r>
      <w:r w:rsidR="007F3CCA" w:rsidRPr="00DF2FD3">
        <w:rPr>
          <w:rFonts w:ascii="Sylfaen" w:hAnsi="Sylfaen" w:cs="Times New Roman"/>
          <w:szCs w:val="24"/>
          <w:lang w:val="ka-GE"/>
        </w:rPr>
        <w:t xml:space="preserve"> </w:t>
      </w:r>
      <w:r w:rsidR="007F3CCA" w:rsidRPr="00DF2FD3">
        <w:rPr>
          <w:rFonts w:ascii="Sylfaen" w:hAnsi="Sylfaen" w:cs="Sylfaen"/>
          <w:szCs w:val="24"/>
          <w:lang w:val="ka-GE"/>
        </w:rPr>
        <w:t>ჰუსეინოვი,</w:t>
      </w:r>
      <w:r w:rsidR="007F3CCA" w:rsidRPr="00DF2FD3">
        <w:rPr>
          <w:i/>
          <w:lang w:val="ka-GE"/>
        </w:rPr>
        <w:br/>
      </w:r>
      <w:r w:rsidR="007F3CCA" w:rsidRPr="00DF2FD3">
        <w:rPr>
          <w:lang w:val="ka-GE"/>
        </w:rPr>
        <w:tab/>
      </w:r>
      <w:r w:rsidR="007F3CCA" w:rsidRPr="00DF2FD3">
        <w:rPr>
          <w:rFonts w:ascii="Sylfaen" w:hAnsi="Sylfaen"/>
          <w:lang w:val="ka-GE"/>
        </w:rPr>
        <w:t xml:space="preserve">ლადო ჭანტურია, </w:t>
      </w:r>
      <w:r w:rsidR="007F3CCA" w:rsidRPr="00DF2FD3">
        <w:rPr>
          <w:rFonts w:ascii="Sylfaen" w:hAnsi="Sylfaen"/>
          <w:i/>
          <w:lang w:val="ka-GE"/>
        </w:rPr>
        <w:t>მოსამართლეები,</w:t>
      </w:r>
      <w:r w:rsidR="007F3CCA" w:rsidRPr="00DF2FD3">
        <w:rPr>
          <w:szCs w:val="24"/>
          <w:lang w:val="ka-GE"/>
        </w:rPr>
        <w:br/>
      </w:r>
      <w:r w:rsidR="007F3CCA" w:rsidRPr="00DF2FD3">
        <w:rPr>
          <w:rFonts w:ascii="Sylfaen" w:hAnsi="Sylfaen" w:cs="Sylfaen"/>
          <w:szCs w:val="24"/>
          <w:lang w:val="ka-GE"/>
        </w:rPr>
        <w:t>და</w:t>
      </w:r>
      <w:r w:rsidR="007F3CCA" w:rsidRPr="00DF2FD3">
        <w:rPr>
          <w:rFonts w:ascii="Sylfaen" w:hAnsi="Sylfaen" w:cs="Times New Roman"/>
          <w:szCs w:val="24"/>
          <w:lang w:val="ka-GE"/>
        </w:rPr>
        <w:t xml:space="preserve"> </w:t>
      </w:r>
      <w:r w:rsidR="007F3CCA" w:rsidRPr="00DF2FD3">
        <w:rPr>
          <w:rFonts w:ascii="Sylfaen" w:hAnsi="Sylfaen" w:cs="Sylfaen"/>
          <w:szCs w:val="24"/>
          <w:lang w:val="ka-GE"/>
        </w:rPr>
        <w:t>მილან</w:t>
      </w:r>
      <w:r w:rsidR="007F3CCA" w:rsidRPr="00DF2FD3">
        <w:rPr>
          <w:rFonts w:ascii="Sylfaen" w:hAnsi="Sylfaen" w:cs="Times New Roman"/>
          <w:szCs w:val="24"/>
          <w:lang w:val="ka-GE"/>
        </w:rPr>
        <w:t xml:space="preserve"> </w:t>
      </w:r>
      <w:r w:rsidR="007F3CCA" w:rsidRPr="00DF2FD3">
        <w:rPr>
          <w:rFonts w:ascii="Sylfaen" w:hAnsi="Sylfaen" w:cs="Sylfaen"/>
          <w:szCs w:val="24"/>
          <w:lang w:val="ka-GE"/>
        </w:rPr>
        <w:t>ბლა</w:t>
      </w:r>
      <w:r w:rsidR="00985584">
        <w:rPr>
          <w:rFonts w:ascii="Sylfaen" w:hAnsi="Sylfaen" w:cs="Sylfaen"/>
          <w:szCs w:val="24"/>
          <w:lang w:val="ka-GE"/>
        </w:rPr>
        <w:t>შ</w:t>
      </w:r>
      <w:r w:rsidR="007F3CCA" w:rsidRPr="00DF2FD3">
        <w:rPr>
          <w:rFonts w:ascii="Sylfaen" w:hAnsi="Sylfaen" w:cs="Sylfaen"/>
          <w:szCs w:val="24"/>
          <w:lang w:val="ka-GE"/>
        </w:rPr>
        <w:t>კო</w:t>
      </w:r>
      <w:r w:rsidR="007F3CCA" w:rsidRPr="00DF2FD3">
        <w:rPr>
          <w:rFonts w:ascii="Sylfaen" w:hAnsi="Sylfaen" w:cs="Times New Roman"/>
          <w:szCs w:val="24"/>
          <w:lang w:val="ka-GE"/>
        </w:rPr>
        <w:t>,</w:t>
      </w:r>
      <w:r w:rsidR="007F3CCA" w:rsidRPr="00DF2FD3">
        <w:rPr>
          <w:rFonts w:ascii="Sylfaen" w:hAnsi="Sylfaen" w:cs="Times New Roman"/>
          <w:i/>
          <w:szCs w:val="24"/>
          <w:lang w:val="ka-GE"/>
        </w:rPr>
        <w:t xml:space="preserve"> </w:t>
      </w:r>
      <w:r w:rsidR="007F3CCA" w:rsidRPr="00DF2FD3">
        <w:rPr>
          <w:rFonts w:ascii="Sylfaen" w:hAnsi="Sylfaen" w:cs="Sylfaen"/>
          <w:i/>
          <w:szCs w:val="24"/>
          <w:lang w:val="ka-GE"/>
        </w:rPr>
        <w:t>სექციის</w:t>
      </w:r>
      <w:r w:rsidR="007F3CCA" w:rsidRPr="00DF2FD3">
        <w:rPr>
          <w:rFonts w:ascii="Sylfaen" w:hAnsi="Sylfaen" w:cs="Times New Roman"/>
          <w:i/>
          <w:szCs w:val="24"/>
          <w:lang w:val="ka-GE"/>
        </w:rPr>
        <w:t xml:space="preserve"> </w:t>
      </w:r>
      <w:r w:rsidR="007F3CCA" w:rsidRPr="00DF2FD3">
        <w:rPr>
          <w:rFonts w:ascii="Sylfaen" w:hAnsi="Sylfaen" w:cs="Sylfaen"/>
          <w:i/>
          <w:szCs w:val="24"/>
          <w:lang w:val="ka-GE"/>
        </w:rPr>
        <w:t>გა</w:t>
      </w:r>
      <w:r w:rsidR="00572A06">
        <w:rPr>
          <w:rFonts w:ascii="Sylfaen" w:hAnsi="Sylfaen" w:cs="Sylfaen"/>
          <w:i/>
          <w:szCs w:val="24"/>
          <w:lang w:val="ka-GE"/>
        </w:rPr>
        <w:t>ნ</w:t>
      </w:r>
      <w:r w:rsidR="007F3CCA" w:rsidRPr="00DF2FD3">
        <w:rPr>
          <w:rFonts w:ascii="Sylfaen" w:hAnsi="Sylfaen" w:cs="Sylfaen"/>
          <w:i/>
          <w:szCs w:val="24"/>
          <w:lang w:val="ka-GE"/>
        </w:rPr>
        <w:t>მწესრიგებლი</w:t>
      </w:r>
      <w:r w:rsidR="005A2FD4">
        <w:rPr>
          <w:rFonts w:ascii="Sylfaen" w:hAnsi="Sylfaen" w:cs="Sylfaen"/>
          <w:i/>
          <w:szCs w:val="24"/>
          <w:lang w:val="ka-GE"/>
        </w:rPr>
        <w:t>ს</w:t>
      </w:r>
      <w:r w:rsidR="00360A78">
        <w:rPr>
          <w:rFonts w:ascii="Sylfaen" w:hAnsi="Sylfaen" w:cs="Sylfaen"/>
          <w:i/>
          <w:szCs w:val="24"/>
          <w:lang w:val="ka-GE"/>
        </w:rPr>
        <w:t xml:space="preserve"> მოადგილე</w:t>
      </w:r>
      <w:r w:rsidR="007F3CCA" w:rsidRPr="00DF2FD3">
        <w:rPr>
          <w:rFonts w:ascii="Sylfaen" w:hAnsi="Sylfaen" w:cs="Times New Roman"/>
          <w:i/>
          <w:szCs w:val="24"/>
          <w:lang w:val="ka-GE"/>
        </w:rPr>
        <w:t>,</w:t>
      </w:r>
    </w:p>
    <w:p w14:paraId="1E25A957" w14:textId="77777777" w:rsidR="007F3CCA" w:rsidRPr="00DF2FD3" w:rsidRDefault="007F3CCA" w:rsidP="007F3CCA">
      <w:pPr>
        <w:pStyle w:val="ECHRPara"/>
        <w:rPr>
          <w:lang w:val="ka-GE"/>
        </w:rPr>
      </w:pPr>
      <w:r w:rsidRPr="00DF2FD3">
        <w:rPr>
          <w:rFonts w:ascii="Sylfaen" w:hAnsi="Sylfaen"/>
          <w:lang w:val="ka-GE"/>
        </w:rPr>
        <w:t>2018 წლის 11 დეკემბრის დახურული თათბირის შემდეგ,</w:t>
      </w:r>
    </w:p>
    <w:p w14:paraId="25DE302B" w14:textId="77777777" w:rsidR="007F3CCA" w:rsidRPr="00DF2FD3" w:rsidRDefault="007F3CCA" w:rsidP="007F3CCA">
      <w:pPr>
        <w:pStyle w:val="ECHRPara"/>
        <w:rPr>
          <w:rFonts w:ascii="Sylfaen" w:hAnsi="Sylfaen"/>
          <w:lang w:val="ka-GE"/>
        </w:rPr>
      </w:pPr>
      <w:r w:rsidRPr="00DF2FD3">
        <w:rPr>
          <w:rFonts w:ascii="Sylfaen" w:hAnsi="Sylfaen"/>
          <w:lang w:val="ka-GE"/>
        </w:rPr>
        <w:t>გამოიტანა შემდეგი გადაწყვეტილება, რომელიც იმავე დღეს იქნა მიღებული:</w:t>
      </w:r>
    </w:p>
    <w:p w14:paraId="57EAB8FD" w14:textId="77777777" w:rsidR="00D420F3" w:rsidRPr="00DF2FD3" w:rsidRDefault="007F2945" w:rsidP="00C2168F">
      <w:pPr>
        <w:pStyle w:val="ECHRTitle1"/>
        <w:rPr>
          <w:lang w:val="ka-GE"/>
        </w:rPr>
      </w:pPr>
      <w:r w:rsidRPr="00DF2FD3">
        <w:rPr>
          <w:rFonts w:ascii="Sylfaen" w:hAnsi="Sylfaen"/>
          <w:lang w:val="ka-GE"/>
        </w:rPr>
        <w:t>პროცედურა</w:t>
      </w:r>
    </w:p>
    <w:p w14:paraId="62C793CE" w14:textId="6275BB1F" w:rsidR="00B225F0" w:rsidRPr="00DF2FD3" w:rsidRDefault="001123A6" w:rsidP="00C2168F">
      <w:pPr>
        <w:pStyle w:val="ECHRPara"/>
        <w:rPr>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1</w:t>
      </w:r>
      <w:r w:rsidRPr="00DF2FD3">
        <w:rPr>
          <w:lang w:val="ka-GE"/>
        </w:rPr>
        <w:fldChar w:fldCharType="end"/>
      </w:r>
      <w:r w:rsidR="0077175D" w:rsidRPr="00DF2FD3">
        <w:rPr>
          <w:lang w:val="ka-GE"/>
        </w:rPr>
        <w:t>.  </w:t>
      </w:r>
      <w:r w:rsidR="007F2945" w:rsidRPr="00DF2FD3">
        <w:rPr>
          <w:rFonts w:ascii="Sylfaen" w:hAnsi="Sylfaen"/>
          <w:lang w:val="ka-GE"/>
        </w:rPr>
        <w:t>საქმ</w:t>
      </w:r>
      <w:r w:rsidR="005A071D">
        <w:rPr>
          <w:rFonts w:ascii="Sylfaen" w:hAnsi="Sylfaen"/>
          <w:lang w:val="ka-GE"/>
        </w:rPr>
        <w:t>ი</w:t>
      </w:r>
      <w:r w:rsidR="007F2945" w:rsidRPr="00DF2FD3">
        <w:rPr>
          <w:rFonts w:ascii="Sylfaen" w:hAnsi="Sylfaen"/>
          <w:lang w:val="ka-GE"/>
        </w:rPr>
        <w:t xml:space="preserve">ს </w:t>
      </w:r>
      <w:r w:rsidR="00803A07">
        <w:rPr>
          <w:rFonts w:ascii="Sylfaen" w:hAnsi="Sylfaen"/>
          <w:lang w:val="ka-GE"/>
        </w:rPr>
        <w:t xml:space="preserve">საფუძველია </w:t>
      </w:r>
      <w:r w:rsidR="007F2945" w:rsidRPr="00DF2FD3">
        <w:rPr>
          <w:rFonts w:ascii="Sylfaen" w:hAnsi="Sylfaen"/>
          <w:lang w:val="ka-GE"/>
        </w:rPr>
        <w:t>საქართველოს მოქალაქის, ბ-ნი გიორგი ბრეგვაძის („მომჩივანი“) მიერ ადამიანის უფლებათა და ძირითად თავისუფლებათა</w:t>
      </w:r>
      <w:r w:rsidR="006A2085" w:rsidRPr="0044451F">
        <w:rPr>
          <w:rFonts w:ascii="Sylfaen" w:hAnsi="Sylfaen"/>
          <w:lang w:val="ka-GE"/>
        </w:rPr>
        <w:t xml:space="preserve"> </w:t>
      </w:r>
      <w:r w:rsidR="006A2085">
        <w:rPr>
          <w:rFonts w:ascii="Sylfaen" w:hAnsi="Sylfaen"/>
          <w:lang w:val="ka-GE"/>
        </w:rPr>
        <w:t>დაცვის კონვენციის</w:t>
      </w:r>
      <w:r w:rsidR="007F2945" w:rsidRPr="00DF2FD3">
        <w:rPr>
          <w:rFonts w:ascii="Sylfaen" w:hAnsi="Sylfaen"/>
          <w:lang w:val="ka-GE"/>
        </w:rPr>
        <w:t xml:space="preserve"> („კონვენცია“) 34-ე მუხლის შესაბამისად 2009 წლის 13 </w:t>
      </w:r>
      <w:r w:rsidR="00DF2FD3" w:rsidRPr="00DF2FD3">
        <w:rPr>
          <w:rFonts w:ascii="Sylfaen" w:hAnsi="Sylfaen"/>
          <w:lang w:val="ka-GE"/>
        </w:rPr>
        <w:t>აგვისტოს</w:t>
      </w:r>
      <w:r w:rsidR="007F2945" w:rsidRPr="00DF2FD3">
        <w:rPr>
          <w:rFonts w:ascii="Sylfaen" w:hAnsi="Sylfaen"/>
          <w:lang w:val="ka-GE"/>
        </w:rPr>
        <w:t xml:space="preserve"> სასამართლოში შეტანილი საჩივარი </w:t>
      </w:r>
      <w:r w:rsidRPr="00DF2FD3">
        <w:rPr>
          <w:lang w:val="ka-GE"/>
        </w:rPr>
        <w:t>(no. 49284/09)</w:t>
      </w:r>
      <w:r w:rsidR="007F2945" w:rsidRPr="00DF2FD3">
        <w:rPr>
          <w:rFonts w:ascii="Sylfaen" w:hAnsi="Sylfaen"/>
          <w:lang w:val="ka-GE"/>
        </w:rPr>
        <w:t xml:space="preserve"> საქართველოს წინააღმდეგ.</w:t>
      </w:r>
    </w:p>
    <w:p w14:paraId="1D7E3422" w14:textId="76D79440" w:rsidR="00D420F3" w:rsidRPr="00DF2FD3" w:rsidRDefault="001123A6" w:rsidP="00C2168F">
      <w:pPr>
        <w:pStyle w:val="ECHRPara"/>
        <w:rPr>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2</w:t>
      </w:r>
      <w:r w:rsidRPr="00DF2FD3">
        <w:rPr>
          <w:lang w:val="ka-GE"/>
        </w:rPr>
        <w:fldChar w:fldCharType="end"/>
      </w:r>
      <w:r w:rsidR="0077175D" w:rsidRPr="00DF2FD3">
        <w:rPr>
          <w:lang w:val="ka-GE"/>
        </w:rPr>
        <w:t>.  </w:t>
      </w:r>
      <w:r w:rsidR="00DF2FD3" w:rsidRPr="00DF2FD3">
        <w:rPr>
          <w:rFonts w:ascii="Sylfaen" w:hAnsi="Sylfaen"/>
          <w:lang w:val="ka-GE"/>
        </w:rPr>
        <w:t>მომჩივანს</w:t>
      </w:r>
      <w:r w:rsidR="009D7706" w:rsidRPr="00DF2FD3">
        <w:rPr>
          <w:rFonts w:ascii="Sylfaen" w:hAnsi="Sylfaen"/>
          <w:lang w:val="ka-GE"/>
        </w:rPr>
        <w:t xml:space="preserve"> წარმოადგენდნენ ბ-ნი ა. ნოსელიძე და ბ-ნი </w:t>
      </w:r>
      <w:r w:rsidR="00D52CB8" w:rsidRPr="00DF2FD3">
        <w:rPr>
          <w:rFonts w:ascii="Sylfaen" w:hAnsi="Sylfaen"/>
          <w:lang w:val="ka-GE"/>
        </w:rPr>
        <w:t>გ</w:t>
      </w:r>
      <w:r w:rsidR="00D52CB8" w:rsidRPr="0044451F">
        <w:rPr>
          <w:rFonts w:ascii="Sylfaen" w:hAnsi="Sylfaen"/>
          <w:lang w:val="ka-GE"/>
        </w:rPr>
        <w:t>.</w:t>
      </w:r>
      <w:r w:rsidR="009D7706" w:rsidRPr="00DF2FD3">
        <w:rPr>
          <w:rFonts w:ascii="Sylfaen" w:hAnsi="Sylfaen"/>
          <w:lang w:val="ka-GE"/>
        </w:rPr>
        <w:t xml:space="preserve">გიუნაშვილი, </w:t>
      </w:r>
      <w:r w:rsidR="00DF2FD3" w:rsidRPr="00DF2FD3">
        <w:rPr>
          <w:rFonts w:ascii="Sylfaen" w:hAnsi="Sylfaen"/>
          <w:lang w:val="ka-GE"/>
        </w:rPr>
        <w:t>ადვოკატები</w:t>
      </w:r>
      <w:r w:rsidR="009D7706" w:rsidRPr="00DF2FD3">
        <w:rPr>
          <w:rFonts w:ascii="Sylfaen" w:hAnsi="Sylfaen"/>
          <w:lang w:val="ka-GE"/>
        </w:rPr>
        <w:t xml:space="preserve">, </w:t>
      </w:r>
      <w:r w:rsidR="005A2FD4">
        <w:rPr>
          <w:rFonts w:ascii="Sylfaen" w:hAnsi="Sylfaen"/>
          <w:lang w:val="ka-GE"/>
        </w:rPr>
        <w:t>რომელთა</w:t>
      </w:r>
      <w:r w:rsidR="005A2FD4" w:rsidRPr="00DF2FD3">
        <w:rPr>
          <w:rFonts w:ascii="Sylfaen" w:hAnsi="Sylfaen"/>
          <w:lang w:val="ka-GE"/>
        </w:rPr>
        <w:t xml:space="preserve"> </w:t>
      </w:r>
      <w:r w:rsidR="00D52CB8">
        <w:rPr>
          <w:rFonts w:ascii="Sylfaen" w:hAnsi="Sylfaen"/>
          <w:lang w:val="ka-GE"/>
        </w:rPr>
        <w:t>საქმიანობ</w:t>
      </w:r>
      <w:r w:rsidR="005A2FD4">
        <w:rPr>
          <w:rFonts w:ascii="Sylfaen" w:hAnsi="Sylfaen"/>
          <w:lang w:val="ka-GE"/>
        </w:rPr>
        <w:t>ის</w:t>
      </w:r>
      <w:r w:rsidR="00D52CB8" w:rsidRPr="00DF2FD3">
        <w:rPr>
          <w:rFonts w:ascii="Sylfaen" w:hAnsi="Sylfaen"/>
          <w:lang w:val="ka-GE"/>
        </w:rPr>
        <w:t xml:space="preserve"> </w:t>
      </w:r>
      <w:r w:rsidR="005A2FD4">
        <w:rPr>
          <w:rFonts w:ascii="Sylfaen" w:hAnsi="Sylfaen"/>
          <w:lang w:val="ka-GE"/>
        </w:rPr>
        <w:t xml:space="preserve"> ადგილია ქ.</w:t>
      </w:r>
      <w:r w:rsidR="009D7706" w:rsidRPr="00DF2FD3">
        <w:rPr>
          <w:rFonts w:ascii="Sylfaen" w:hAnsi="Sylfaen"/>
          <w:lang w:val="ka-GE"/>
        </w:rPr>
        <w:t>თბილისი. საქართველოს მთავრობას („მთავრობა“) წარმოადგენდა სახელმწიფო წარმომადგენელი იუსტიციის სამინისტროდან</w:t>
      </w:r>
      <w:r w:rsidR="005A2FD4">
        <w:rPr>
          <w:rFonts w:ascii="Sylfaen" w:hAnsi="Sylfaen"/>
          <w:lang w:val="ka-GE"/>
        </w:rPr>
        <w:t>,</w:t>
      </w:r>
      <w:r w:rsidR="009D7706" w:rsidRPr="00DF2FD3">
        <w:rPr>
          <w:rFonts w:ascii="Sylfaen" w:hAnsi="Sylfaen"/>
          <w:lang w:val="ka-GE"/>
        </w:rPr>
        <w:t xml:space="preserve"> ბ-ნი ბ. ძამაშვილი.</w:t>
      </w:r>
    </w:p>
    <w:p w14:paraId="0DA2BE38" w14:textId="38E79161" w:rsidR="00D420F3" w:rsidRPr="00DF2FD3" w:rsidRDefault="001123A6" w:rsidP="00C2168F">
      <w:pPr>
        <w:pStyle w:val="ECHRPara"/>
        <w:rPr>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3</w:t>
      </w:r>
      <w:r w:rsidRPr="00DF2FD3">
        <w:rPr>
          <w:lang w:val="ka-GE"/>
        </w:rPr>
        <w:fldChar w:fldCharType="end"/>
      </w:r>
      <w:r w:rsidR="0077175D" w:rsidRPr="00DF2FD3">
        <w:rPr>
          <w:lang w:val="ka-GE"/>
        </w:rPr>
        <w:t>.  </w:t>
      </w:r>
      <w:r w:rsidR="00A34D57" w:rsidRPr="00DF2FD3">
        <w:rPr>
          <w:rFonts w:ascii="Sylfaen" w:hAnsi="Sylfaen"/>
          <w:lang w:val="ka-GE"/>
        </w:rPr>
        <w:t xml:space="preserve">2016 წლის 24 თებერვალს </w:t>
      </w:r>
      <w:r w:rsidR="0097015D" w:rsidRPr="00DF2FD3">
        <w:rPr>
          <w:rFonts w:ascii="Sylfaen" w:hAnsi="Sylfaen"/>
          <w:lang w:val="ka-GE"/>
        </w:rPr>
        <w:t xml:space="preserve">მთავრობას ეცნობა კონვენციის მე-6 მუხლის </w:t>
      </w:r>
      <w:r w:rsidR="0097015D" w:rsidRPr="00DF2FD3">
        <w:rPr>
          <w:lang w:val="ka-GE"/>
        </w:rPr>
        <w:t xml:space="preserve"> 1</w:t>
      </w:r>
      <w:r w:rsidR="0035505C">
        <w:rPr>
          <w:rFonts w:ascii="Sylfaen" w:hAnsi="Sylfaen"/>
          <w:lang w:val="ka-GE"/>
        </w:rPr>
        <w:t>-ლ</w:t>
      </w:r>
      <w:r w:rsidR="00E42699">
        <w:rPr>
          <w:rFonts w:ascii="Sylfaen" w:hAnsi="Sylfaen"/>
          <w:lang w:val="ka-GE"/>
        </w:rPr>
        <w:t>ი პუნქტისა</w:t>
      </w:r>
      <w:r w:rsidR="0097015D" w:rsidRPr="00DF2FD3">
        <w:rPr>
          <w:rFonts w:ascii="Sylfaen" w:hAnsi="Sylfaen"/>
          <w:lang w:val="ka-GE"/>
        </w:rPr>
        <w:t xml:space="preserve"> და</w:t>
      </w:r>
      <w:r w:rsidR="0097015D" w:rsidRPr="00DF2FD3">
        <w:rPr>
          <w:lang w:val="ka-GE"/>
        </w:rPr>
        <w:t> </w:t>
      </w:r>
      <w:r w:rsidR="0035505C">
        <w:rPr>
          <w:rFonts w:ascii="Sylfaen" w:hAnsi="Sylfaen"/>
          <w:lang w:val="ka-GE"/>
        </w:rPr>
        <w:t>მე-</w:t>
      </w:r>
      <w:r w:rsidR="0097015D" w:rsidRPr="00DF2FD3">
        <w:rPr>
          <w:lang w:val="ka-GE"/>
        </w:rPr>
        <w:t>3</w:t>
      </w:r>
      <w:r w:rsidR="00E42699">
        <w:rPr>
          <w:rFonts w:ascii="Sylfaen" w:hAnsi="Sylfaen"/>
          <w:lang w:val="ka-GE"/>
        </w:rPr>
        <w:t xml:space="preserve"> </w:t>
      </w:r>
      <w:r w:rsidR="00A06CBE">
        <w:rPr>
          <w:rFonts w:ascii="Sylfaen" w:hAnsi="Sylfaen"/>
          <w:lang w:val="ka-GE"/>
        </w:rPr>
        <w:t xml:space="preserve">(დ) </w:t>
      </w:r>
      <w:r w:rsidR="00E42699">
        <w:rPr>
          <w:rFonts w:ascii="Sylfaen" w:hAnsi="Sylfaen"/>
          <w:lang w:val="ka-GE"/>
        </w:rPr>
        <w:t>პუნქტის</w:t>
      </w:r>
      <w:r w:rsidR="0097015D" w:rsidRPr="00DF2FD3">
        <w:rPr>
          <w:lang w:val="ka-GE"/>
        </w:rPr>
        <w:t xml:space="preserve"> </w:t>
      </w:r>
      <w:r w:rsidR="00E42699">
        <w:rPr>
          <w:rFonts w:ascii="Sylfaen" w:hAnsi="Sylfaen"/>
          <w:lang w:val="ka-GE"/>
        </w:rPr>
        <w:t>საფუძველზე წარდგენილი წინამდებარე</w:t>
      </w:r>
      <w:r w:rsidR="007B04FD">
        <w:rPr>
          <w:rFonts w:ascii="Sylfaen" w:hAnsi="Sylfaen"/>
          <w:lang w:val="ka-GE"/>
        </w:rPr>
        <w:t xml:space="preserve"> </w:t>
      </w:r>
      <w:r w:rsidR="006D481F">
        <w:rPr>
          <w:rFonts w:ascii="Sylfaen" w:hAnsi="Sylfaen"/>
          <w:lang w:val="ka-GE"/>
        </w:rPr>
        <w:t>საჩივრის შესახებ, რ</w:t>
      </w:r>
      <w:r w:rsidR="00EC613C">
        <w:rPr>
          <w:rFonts w:ascii="Sylfaen" w:hAnsi="Sylfaen"/>
          <w:lang w:val="ka-GE"/>
        </w:rPr>
        <w:t>ომელიც</w:t>
      </w:r>
      <w:r w:rsidR="006D481F">
        <w:rPr>
          <w:rFonts w:ascii="Sylfaen" w:hAnsi="Sylfaen"/>
          <w:lang w:val="ka-GE"/>
        </w:rPr>
        <w:t xml:space="preserve"> ეხებოდა </w:t>
      </w:r>
      <w:r w:rsidR="005A2FD4">
        <w:rPr>
          <w:rFonts w:ascii="Sylfaen" w:hAnsi="Sylfaen"/>
          <w:lang w:val="ka-GE"/>
        </w:rPr>
        <w:t>მომჩივნის</w:t>
      </w:r>
      <w:r w:rsidR="0012676E" w:rsidRPr="00DF2FD3">
        <w:rPr>
          <w:rFonts w:ascii="Sylfaen" w:hAnsi="Sylfaen"/>
          <w:lang w:val="ka-GE"/>
        </w:rPr>
        <w:t xml:space="preserve"> წინააღმდეგ სავარაუდო უკანონო </w:t>
      </w:r>
      <w:r w:rsidR="00DF2FD3" w:rsidRPr="00DF2FD3">
        <w:rPr>
          <w:rFonts w:ascii="Sylfaen" w:hAnsi="Sylfaen"/>
          <w:lang w:val="ka-GE"/>
        </w:rPr>
        <w:t>სისხლის სამართლის</w:t>
      </w:r>
      <w:r w:rsidR="0012676E" w:rsidRPr="00DF2FD3">
        <w:rPr>
          <w:rFonts w:ascii="Sylfaen" w:hAnsi="Sylfaen"/>
          <w:lang w:val="ka-GE"/>
        </w:rPr>
        <w:t xml:space="preserve"> საქმის წარმოებ</w:t>
      </w:r>
      <w:r w:rsidR="006D481F">
        <w:rPr>
          <w:rFonts w:ascii="Sylfaen" w:hAnsi="Sylfaen"/>
          <w:lang w:val="ka-GE"/>
        </w:rPr>
        <w:t>ას</w:t>
      </w:r>
      <w:r w:rsidR="00DF0859" w:rsidRPr="00DF2FD3">
        <w:rPr>
          <w:rFonts w:ascii="Sylfaen" w:hAnsi="Sylfaen"/>
          <w:lang w:val="ka-GE"/>
        </w:rPr>
        <w:t xml:space="preserve">, ხოლო საჩივრის დანარჩენი ნაწილი გამოცხადდა </w:t>
      </w:r>
      <w:r w:rsidR="007B04FD">
        <w:rPr>
          <w:rFonts w:ascii="Sylfaen" w:hAnsi="Sylfaen"/>
          <w:lang w:val="ka-GE"/>
        </w:rPr>
        <w:t xml:space="preserve">მიუღებლად </w:t>
      </w:r>
      <w:r w:rsidR="00DF0859" w:rsidRPr="00DF2FD3">
        <w:rPr>
          <w:rFonts w:ascii="Sylfaen" w:hAnsi="Sylfaen"/>
          <w:lang w:val="ka-GE"/>
        </w:rPr>
        <w:t xml:space="preserve">სასამართლოს რეგლამენტის 54-ე </w:t>
      </w:r>
      <w:r w:rsidR="00BF613A">
        <w:rPr>
          <w:rFonts w:ascii="Sylfaen" w:hAnsi="Sylfaen"/>
          <w:lang w:val="ka-GE"/>
        </w:rPr>
        <w:t xml:space="preserve">წესის </w:t>
      </w:r>
      <w:r w:rsidR="00BF613A" w:rsidRPr="00DF2FD3">
        <w:rPr>
          <w:rFonts w:ascii="Sylfaen" w:hAnsi="Sylfaen"/>
          <w:lang w:val="ka-GE"/>
        </w:rPr>
        <w:t xml:space="preserve"> </w:t>
      </w:r>
      <w:r w:rsidR="00DF0859" w:rsidRPr="00DF2FD3">
        <w:rPr>
          <w:rFonts w:ascii="Sylfaen" w:hAnsi="Sylfaen"/>
          <w:lang w:val="ka-GE"/>
        </w:rPr>
        <w:t>მე-</w:t>
      </w:r>
      <w:r w:rsidR="00DF0859" w:rsidRPr="00DF2FD3">
        <w:rPr>
          <w:lang w:val="ka-GE"/>
        </w:rPr>
        <w:t>3</w:t>
      </w:r>
      <w:r w:rsidR="00DF0859" w:rsidRPr="00DF2FD3">
        <w:rPr>
          <w:rFonts w:ascii="Sylfaen" w:hAnsi="Sylfaen"/>
          <w:lang w:val="ka-GE"/>
        </w:rPr>
        <w:t xml:space="preserve"> პუნქტის შესაბამისად</w:t>
      </w:r>
      <w:r w:rsidR="00D55CFA" w:rsidRPr="00DF2FD3">
        <w:rPr>
          <w:rFonts w:ascii="Sylfaen" w:hAnsi="Sylfaen"/>
          <w:lang w:val="ka-GE"/>
        </w:rPr>
        <w:t>.</w:t>
      </w:r>
    </w:p>
    <w:p w14:paraId="376810DC" w14:textId="77777777" w:rsidR="00D420F3" w:rsidRPr="00DF2FD3" w:rsidRDefault="00E73C2C" w:rsidP="00C2168F">
      <w:pPr>
        <w:pStyle w:val="ECHRTitle1"/>
        <w:rPr>
          <w:rFonts w:ascii="Sylfaen" w:hAnsi="Sylfaen"/>
          <w:lang w:val="ka-GE"/>
        </w:rPr>
      </w:pPr>
      <w:r w:rsidRPr="00DF2FD3">
        <w:rPr>
          <w:rFonts w:ascii="Sylfaen" w:hAnsi="Sylfaen"/>
          <w:lang w:val="ka-GE"/>
        </w:rPr>
        <w:lastRenderedPageBreak/>
        <w:t>ფაქტები</w:t>
      </w:r>
    </w:p>
    <w:p w14:paraId="2E5B8956" w14:textId="77777777" w:rsidR="00D420F3" w:rsidRPr="00DF2FD3" w:rsidRDefault="0077175D" w:rsidP="00C2168F">
      <w:pPr>
        <w:pStyle w:val="ECHRHeading1"/>
        <w:rPr>
          <w:rFonts w:ascii="Sylfaen" w:hAnsi="Sylfaen"/>
          <w:lang w:val="ka-GE"/>
        </w:rPr>
      </w:pPr>
      <w:r w:rsidRPr="00DF2FD3">
        <w:rPr>
          <w:lang w:val="ka-GE"/>
        </w:rPr>
        <w:t>I.  </w:t>
      </w:r>
      <w:r w:rsidR="00E73C2C" w:rsidRPr="00DF2FD3">
        <w:rPr>
          <w:rFonts w:ascii="Sylfaen" w:hAnsi="Sylfaen"/>
          <w:lang w:val="ka-GE"/>
        </w:rPr>
        <w:t>საქმის გარემოებები</w:t>
      </w:r>
    </w:p>
    <w:p w14:paraId="08B071AD" w14:textId="77777777" w:rsidR="00D420F3" w:rsidRPr="00DF2FD3" w:rsidRDefault="001123A6" w:rsidP="00C2168F">
      <w:pPr>
        <w:pStyle w:val="ECHRPara"/>
        <w:rPr>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4</w:t>
      </w:r>
      <w:r w:rsidRPr="00DF2FD3">
        <w:rPr>
          <w:lang w:val="ka-GE"/>
        </w:rPr>
        <w:fldChar w:fldCharType="end"/>
      </w:r>
      <w:r w:rsidR="0077175D" w:rsidRPr="00DF2FD3">
        <w:rPr>
          <w:lang w:val="ka-GE"/>
        </w:rPr>
        <w:t>.  </w:t>
      </w:r>
      <w:r w:rsidR="00221A5A" w:rsidRPr="00DF2FD3">
        <w:rPr>
          <w:rFonts w:ascii="Sylfaen" w:hAnsi="Sylfaen"/>
          <w:lang w:val="ka-GE"/>
        </w:rPr>
        <w:t xml:space="preserve">მომჩივანი დაიბადა 1987 წელს და მოცემული </w:t>
      </w:r>
      <w:r w:rsidR="00DF2FD3" w:rsidRPr="00DF2FD3">
        <w:rPr>
          <w:rFonts w:ascii="Sylfaen" w:hAnsi="Sylfaen"/>
          <w:lang w:val="ka-GE"/>
        </w:rPr>
        <w:t>პერიოდისთვის</w:t>
      </w:r>
      <w:r w:rsidR="00221A5A" w:rsidRPr="00DF2FD3">
        <w:rPr>
          <w:rFonts w:ascii="Sylfaen" w:hAnsi="Sylfaen"/>
          <w:lang w:val="ka-GE"/>
        </w:rPr>
        <w:t xml:space="preserve"> პატიმრობაში იმყოფებოდა რუსთავის </w:t>
      </w:r>
      <w:r w:rsidR="00DF2FD3" w:rsidRPr="00DF2FD3">
        <w:rPr>
          <w:rFonts w:ascii="Sylfaen" w:hAnsi="Sylfaen"/>
          <w:lang w:val="ka-GE"/>
        </w:rPr>
        <w:t>სასჯელაღსრულების</w:t>
      </w:r>
      <w:r w:rsidR="00221A5A" w:rsidRPr="00DF2FD3">
        <w:rPr>
          <w:rFonts w:ascii="Sylfaen" w:hAnsi="Sylfaen"/>
          <w:lang w:val="ka-GE"/>
        </w:rPr>
        <w:t xml:space="preserve"> დაწესებულებაში</w:t>
      </w:r>
      <w:r w:rsidR="00203FCD" w:rsidRPr="00DF2FD3">
        <w:rPr>
          <w:rFonts w:ascii="Sylfaen" w:hAnsi="Sylfaen"/>
          <w:lang w:val="ka-GE"/>
        </w:rPr>
        <w:t>.</w:t>
      </w:r>
    </w:p>
    <w:p w14:paraId="7405AD9F" w14:textId="77777777" w:rsidR="00F8661F" w:rsidRPr="00DF2FD3" w:rsidRDefault="00C2168F" w:rsidP="00C2168F">
      <w:pPr>
        <w:pStyle w:val="ECHRHeading2"/>
        <w:rPr>
          <w:lang w:val="ka-GE"/>
        </w:rPr>
      </w:pPr>
      <w:r w:rsidRPr="00DF2FD3">
        <w:rPr>
          <w:lang w:val="ka-GE"/>
        </w:rPr>
        <w:t>A.  </w:t>
      </w:r>
      <w:r w:rsidR="0084741B" w:rsidRPr="00DF2FD3">
        <w:rPr>
          <w:rFonts w:ascii="Sylfaen" w:hAnsi="Sylfaen"/>
          <w:lang w:val="ka-GE"/>
        </w:rPr>
        <w:t>მომჩივნის დაკავება და წინასწარი გამოძიება</w:t>
      </w:r>
    </w:p>
    <w:p w14:paraId="18E29A4F" w14:textId="015712E2" w:rsidR="00FB0ACD" w:rsidRPr="00DF2FD3" w:rsidRDefault="001123A6" w:rsidP="00C2168F">
      <w:pPr>
        <w:pStyle w:val="ECHRPara"/>
        <w:rPr>
          <w:rFonts w:ascii="Times New Roman" w:hAnsi="Times New Roman" w:cs="Times New Roman"/>
          <w:szCs w:val="24"/>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5</w:t>
      </w:r>
      <w:r w:rsidRPr="00DF2FD3">
        <w:rPr>
          <w:lang w:val="ka-GE"/>
        </w:rPr>
        <w:fldChar w:fldCharType="end"/>
      </w:r>
      <w:r w:rsidR="0077175D" w:rsidRPr="00DF2FD3">
        <w:rPr>
          <w:lang w:val="ka-GE"/>
        </w:rPr>
        <w:t>.  </w:t>
      </w:r>
      <w:r w:rsidR="00887356" w:rsidRPr="00DF2FD3">
        <w:rPr>
          <w:rFonts w:ascii="Sylfaen" w:hAnsi="Sylfaen"/>
          <w:lang w:val="ka-GE"/>
        </w:rPr>
        <w:t xml:space="preserve">2007 წლის 3 დეკემბერს ტაქსის მძღოლმა პოლიციაში განაცხადა, რომ </w:t>
      </w:r>
      <w:r w:rsidR="00992B6D" w:rsidRPr="00CD461A">
        <w:rPr>
          <w:rFonts w:ascii="Sylfaen" w:hAnsi="Sylfaen"/>
          <w:lang w:val="ka-GE"/>
        </w:rPr>
        <w:t xml:space="preserve">ის </w:t>
      </w:r>
      <w:r w:rsidR="00EE43C7">
        <w:rPr>
          <w:rFonts w:ascii="Sylfaen" w:hAnsi="Sylfaen"/>
          <w:lang w:val="ka-GE"/>
        </w:rPr>
        <w:t xml:space="preserve">დააყაჩაღა </w:t>
      </w:r>
      <w:r w:rsidR="00887356" w:rsidRPr="00DF2FD3">
        <w:rPr>
          <w:rFonts w:ascii="Sylfaen" w:hAnsi="Sylfaen"/>
          <w:lang w:val="ka-GE"/>
        </w:rPr>
        <w:t>ორმა ახალგაზრდამ</w:t>
      </w:r>
      <w:r w:rsidR="00A973F0">
        <w:rPr>
          <w:rFonts w:ascii="Sylfaen" w:hAnsi="Sylfaen"/>
          <w:lang w:val="ka-GE"/>
        </w:rPr>
        <w:t xml:space="preserve"> და </w:t>
      </w:r>
      <w:r w:rsidR="00887356" w:rsidRPr="00DF2FD3">
        <w:rPr>
          <w:rFonts w:ascii="Sylfaen" w:hAnsi="Sylfaen"/>
          <w:lang w:val="ka-GE"/>
        </w:rPr>
        <w:t xml:space="preserve">დანის მუქარით </w:t>
      </w:r>
      <w:r w:rsidR="00A973F0">
        <w:rPr>
          <w:rFonts w:ascii="Sylfaen" w:hAnsi="Sylfaen"/>
          <w:lang w:val="ka-GE"/>
        </w:rPr>
        <w:t>წაართვ</w:t>
      </w:r>
      <w:r w:rsidR="00CD461A">
        <w:rPr>
          <w:rFonts w:ascii="Sylfaen" w:hAnsi="Sylfaen"/>
          <w:lang w:val="ka-GE"/>
        </w:rPr>
        <w:t>ა</w:t>
      </w:r>
      <w:r w:rsidR="00A973F0">
        <w:rPr>
          <w:rFonts w:ascii="Sylfaen" w:hAnsi="Sylfaen"/>
          <w:lang w:val="ka-GE"/>
        </w:rPr>
        <w:t xml:space="preserve"> </w:t>
      </w:r>
      <w:r w:rsidR="00887356" w:rsidRPr="00DF2FD3">
        <w:rPr>
          <w:rFonts w:ascii="Sylfaen" w:hAnsi="Sylfaen"/>
          <w:lang w:val="ka-GE"/>
        </w:rPr>
        <w:t xml:space="preserve"> მობილური ტელეფონი და ოცდაექვსი ლარი. ის აცხადებდა, რომ შეეძლო ორივე პიროვნების ამოცნობა. იმავე დღეს, მომჩივანი დაკავებულ იქნა შე</w:t>
      </w:r>
      <w:r w:rsidR="00CD461A">
        <w:rPr>
          <w:rFonts w:ascii="Sylfaen" w:hAnsi="Sylfaen"/>
          <w:lang w:val="ka-GE"/>
        </w:rPr>
        <w:t>ი</w:t>
      </w:r>
      <w:r w:rsidR="00887356" w:rsidRPr="00DF2FD3">
        <w:rPr>
          <w:rFonts w:ascii="Sylfaen" w:hAnsi="Sylfaen"/>
          <w:lang w:val="ka-GE"/>
        </w:rPr>
        <w:t xml:space="preserve">არაღებული </w:t>
      </w:r>
      <w:r w:rsidR="00EE43C7">
        <w:rPr>
          <w:rFonts w:ascii="Sylfaen" w:hAnsi="Sylfaen"/>
          <w:lang w:val="ka-GE"/>
        </w:rPr>
        <w:t>ყაჩაღ</w:t>
      </w:r>
      <w:r w:rsidR="008C48DD">
        <w:rPr>
          <w:rFonts w:ascii="Sylfaen" w:hAnsi="Sylfaen"/>
          <w:lang w:val="ka-GE"/>
        </w:rPr>
        <w:t>ობის</w:t>
      </w:r>
      <w:r w:rsidR="00EE43C7">
        <w:rPr>
          <w:rFonts w:ascii="Sylfaen" w:hAnsi="Sylfaen"/>
          <w:lang w:val="ka-GE"/>
        </w:rPr>
        <w:t xml:space="preserve"> </w:t>
      </w:r>
      <w:r w:rsidR="00887356" w:rsidRPr="00DF2FD3">
        <w:rPr>
          <w:rFonts w:ascii="Sylfaen" w:hAnsi="Sylfaen"/>
          <w:lang w:val="ka-GE"/>
        </w:rPr>
        <w:t xml:space="preserve"> ბრალდებით.</w:t>
      </w:r>
      <w:r w:rsidR="00A973F0">
        <w:rPr>
          <w:rFonts w:ascii="Sylfaen" w:hAnsi="Sylfaen"/>
          <w:lang w:val="ka-GE"/>
        </w:rPr>
        <w:t xml:space="preserve"> მომჩივნის</w:t>
      </w:r>
      <w:r w:rsidR="00887356" w:rsidRPr="00DF2FD3">
        <w:rPr>
          <w:rFonts w:ascii="Sylfaen" w:hAnsi="Sylfaen"/>
          <w:lang w:val="ka-GE"/>
        </w:rPr>
        <w:t xml:space="preserve"> არც პირადი და არც</w:t>
      </w:r>
      <w:r w:rsidR="00A973F0">
        <w:rPr>
          <w:rFonts w:ascii="Sylfaen" w:hAnsi="Sylfaen"/>
          <w:lang w:val="ka-GE"/>
        </w:rPr>
        <w:t xml:space="preserve"> მისი</w:t>
      </w:r>
      <w:r w:rsidR="00887356" w:rsidRPr="00DF2FD3">
        <w:rPr>
          <w:rFonts w:ascii="Sylfaen" w:hAnsi="Sylfaen"/>
          <w:lang w:val="ka-GE"/>
        </w:rPr>
        <w:t xml:space="preserve"> საცხოვრებლის ჩხრეკისას არ </w:t>
      </w:r>
      <w:r w:rsidR="00DF2FD3" w:rsidRPr="00DF2FD3">
        <w:rPr>
          <w:rFonts w:ascii="Sylfaen" w:hAnsi="Sylfaen"/>
          <w:lang w:val="ka-GE"/>
        </w:rPr>
        <w:t>აღმოჩენილა</w:t>
      </w:r>
      <w:r w:rsidR="00887356" w:rsidRPr="00DF2FD3">
        <w:rPr>
          <w:rFonts w:ascii="Sylfaen" w:hAnsi="Sylfaen"/>
          <w:lang w:val="ka-GE"/>
        </w:rPr>
        <w:t xml:space="preserve"> უკანონო ნივთები. იმავე დღეს ჩატარდა ამოცნობა, რომლის დროსაც ტაქსის მძღოლმა მომჩივანი ამოიცნო, როგორც ერთ</w:t>
      </w:r>
      <w:r w:rsidR="00CD461A">
        <w:rPr>
          <w:rFonts w:ascii="Sylfaen" w:hAnsi="Sylfaen"/>
          <w:lang w:val="ka-GE"/>
        </w:rPr>
        <w:t>-</w:t>
      </w:r>
      <w:r w:rsidR="00887356" w:rsidRPr="00DF2FD3">
        <w:rPr>
          <w:rFonts w:ascii="Sylfaen" w:hAnsi="Sylfaen"/>
          <w:lang w:val="ka-GE"/>
        </w:rPr>
        <w:t>ერთი თავდამსხმელი</w:t>
      </w:r>
      <w:r w:rsidR="00623ADC" w:rsidRPr="00DF2FD3">
        <w:rPr>
          <w:rFonts w:ascii="Sylfaen" w:hAnsi="Sylfaen"/>
          <w:lang w:val="ka-GE"/>
        </w:rPr>
        <w:t>.</w:t>
      </w:r>
    </w:p>
    <w:bookmarkStart w:id="1" w:name="pre_trial_statement"/>
    <w:p w14:paraId="484691C1" w14:textId="047C2699" w:rsidR="00FB0ACD" w:rsidRPr="00DF2FD3" w:rsidRDefault="00FE0957" w:rsidP="00C2168F">
      <w:pPr>
        <w:pStyle w:val="ECHRPara"/>
        <w:rPr>
          <w:rFonts w:ascii="Times New Roman" w:hAnsi="Times New Roman" w:cs="Times New Roman"/>
          <w:szCs w:val="24"/>
          <w:lang w:val="ka-GE"/>
        </w:rPr>
      </w:pPr>
      <w:r w:rsidRPr="00DF2FD3">
        <w:rPr>
          <w:rFonts w:ascii="Times New Roman" w:hAnsi="Times New Roman" w:cs="Times New Roman"/>
          <w:szCs w:val="24"/>
          <w:lang w:val="ka-GE"/>
        </w:rPr>
        <w:fldChar w:fldCharType="begin"/>
      </w:r>
      <w:r w:rsidRPr="00DF2FD3">
        <w:rPr>
          <w:rFonts w:ascii="Times New Roman" w:hAnsi="Times New Roman" w:cs="Times New Roman"/>
          <w:szCs w:val="24"/>
          <w:lang w:val="ka-GE"/>
        </w:rPr>
        <w:instrText xml:space="preserve"> SEQ level0 \*arabic </w:instrText>
      </w:r>
      <w:r w:rsidRPr="00DF2FD3">
        <w:rPr>
          <w:rFonts w:ascii="Times New Roman" w:hAnsi="Times New Roman" w:cs="Times New Roman"/>
          <w:szCs w:val="24"/>
          <w:lang w:val="ka-GE"/>
        </w:rPr>
        <w:fldChar w:fldCharType="separate"/>
      </w:r>
      <w:r w:rsidR="00C2168F" w:rsidRPr="00DF2FD3">
        <w:rPr>
          <w:rFonts w:ascii="Times New Roman" w:hAnsi="Times New Roman" w:cs="Times New Roman"/>
          <w:szCs w:val="24"/>
          <w:lang w:val="ka-GE"/>
        </w:rPr>
        <w:t>6</w:t>
      </w:r>
      <w:r w:rsidRPr="00DF2FD3">
        <w:rPr>
          <w:rFonts w:ascii="Times New Roman" w:hAnsi="Times New Roman" w:cs="Times New Roman"/>
          <w:szCs w:val="24"/>
          <w:lang w:val="ka-GE"/>
        </w:rPr>
        <w:fldChar w:fldCharType="end"/>
      </w:r>
      <w:bookmarkEnd w:id="1"/>
      <w:r w:rsidRPr="00DF2FD3">
        <w:rPr>
          <w:rFonts w:ascii="Times New Roman" w:hAnsi="Times New Roman" w:cs="Times New Roman"/>
          <w:szCs w:val="24"/>
          <w:lang w:val="ka-GE"/>
        </w:rPr>
        <w:t>.  </w:t>
      </w:r>
      <w:r w:rsidR="004864BE" w:rsidRPr="00DF2FD3">
        <w:rPr>
          <w:rFonts w:ascii="Sylfaen" w:hAnsi="Sylfaen" w:cs="Times New Roman"/>
          <w:szCs w:val="24"/>
          <w:lang w:val="ka-GE"/>
        </w:rPr>
        <w:t xml:space="preserve"> თავდაპირველი დაკითხვისას</w:t>
      </w:r>
      <w:r w:rsidR="00651A5C" w:rsidRPr="00DF2FD3">
        <w:rPr>
          <w:rFonts w:ascii="Sylfaen" w:hAnsi="Sylfaen" w:cs="Times New Roman"/>
          <w:szCs w:val="24"/>
          <w:lang w:val="ka-GE"/>
        </w:rPr>
        <w:t xml:space="preserve"> მომჩივანმა მისცა დეტალური ჩვენება, წარმოადგინა ალიბი და დაასახელა ყველა</w:t>
      </w:r>
      <w:r w:rsidR="00FF11F5" w:rsidRPr="00CD461A">
        <w:rPr>
          <w:rFonts w:ascii="Sylfaen" w:hAnsi="Sylfaen" w:cs="Times New Roman"/>
          <w:szCs w:val="24"/>
          <w:lang w:val="ka-GE"/>
        </w:rPr>
        <w:t xml:space="preserve"> </w:t>
      </w:r>
      <w:r w:rsidR="00FF11F5">
        <w:rPr>
          <w:rFonts w:ascii="Sylfaen" w:hAnsi="Sylfaen" w:cs="Times New Roman"/>
          <w:szCs w:val="24"/>
          <w:lang w:val="ka-GE"/>
        </w:rPr>
        <w:t>ის</w:t>
      </w:r>
      <w:r w:rsidR="00651A5C" w:rsidRPr="00DF2FD3">
        <w:rPr>
          <w:rFonts w:ascii="Sylfaen" w:hAnsi="Sylfaen" w:cs="Times New Roman"/>
          <w:szCs w:val="24"/>
          <w:lang w:val="ka-GE"/>
        </w:rPr>
        <w:t xml:space="preserve"> </w:t>
      </w:r>
      <w:r w:rsidR="00FF11F5">
        <w:rPr>
          <w:rFonts w:ascii="Sylfaen" w:hAnsi="Sylfaen" w:cs="Times New Roman"/>
          <w:szCs w:val="24"/>
          <w:lang w:val="ka-GE"/>
        </w:rPr>
        <w:t xml:space="preserve">პირი, </w:t>
      </w:r>
      <w:r w:rsidR="00651A5C" w:rsidRPr="00DF2FD3">
        <w:rPr>
          <w:rFonts w:ascii="Sylfaen" w:hAnsi="Sylfaen" w:cs="Times New Roman"/>
          <w:szCs w:val="24"/>
          <w:lang w:val="ka-GE"/>
        </w:rPr>
        <w:t>რომ</w:t>
      </w:r>
      <w:r w:rsidR="00CD461A">
        <w:rPr>
          <w:rFonts w:ascii="Sylfaen" w:hAnsi="Sylfaen" w:cs="Times New Roman"/>
          <w:szCs w:val="24"/>
          <w:lang w:val="ka-GE"/>
        </w:rPr>
        <w:t>ე</w:t>
      </w:r>
      <w:r w:rsidR="00651A5C" w:rsidRPr="00DF2FD3">
        <w:rPr>
          <w:rFonts w:ascii="Sylfaen" w:hAnsi="Sylfaen" w:cs="Times New Roman"/>
          <w:szCs w:val="24"/>
          <w:lang w:val="ka-GE"/>
        </w:rPr>
        <w:t xml:space="preserve">ლთან ერთადაც </w:t>
      </w:r>
      <w:r w:rsidR="00BC03FD" w:rsidRPr="00DF2FD3">
        <w:rPr>
          <w:rFonts w:ascii="Sylfaen" w:hAnsi="Sylfaen" w:cs="Times New Roman"/>
          <w:szCs w:val="24"/>
          <w:lang w:val="ka-GE"/>
        </w:rPr>
        <w:t xml:space="preserve"> გაატარა </w:t>
      </w:r>
      <w:r w:rsidR="00CD461A">
        <w:rPr>
          <w:rFonts w:ascii="Sylfaen" w:hAnsi="Sylfaen" w:cs="Times New Roman"/>
          <w:szCs w:val="24"/>
          <w:lang w:val="ka-GE"/>
        </w:rPr>
        <w:t>„</w:t>
      </w:r>
      <w:r w:rsidR="00BC03FD" w:rsidRPr="00DF2FD3">
        <w:rPr>
          <w:rFonts w:ascii="Sylfaen" w:hAnsi="Sylfaen" w:cs="Times New Roman"/>
          <w:szCs w:val="24"/>
          <w:lang w:val="ka-GE"/>
        </w:rPr>
        <w:t>დანაშაულის საღამო</w:t>
      </w:r>
      <w:r w:rsidR="00CD461A">
        <w:rPr>
          <w:rFonts w:ascii="Sylfaen" w:hAnsi="Sylfaen" w:cs="Times New Roman"/>
          <w:szCs w:val="24"/>
          <w:lang w:val="ka-GE"/>
        </w:rPr>
        <w:t>“</w:t>
      </w:r>
      <w:r w:rsidR="00BC03FD" w:rsidRPr="00DF2FD3">
        <w:rPr>
          <w:rFonts w:ascii="Sylfaen" w:hAnsi="Sylfaen" w:cs="Times New Roman"/>
          <w:szCs w:val="24"/>
          <w:lang w:val="ka-GE"/>
        </w:rPr>
        <w:t>, ან ნახა ა</w:t>
      </w:r>
      <w:r w:rsidR="00CD461A">
        <w:rPr>
          <w:rFonts w:ascii="Sylfaen" w:hAnsi="Sylfaen" w:cs="Times New Roman"/>
          <w:szCs w:val="24"/>
          <w:lang w:val="ka-GE"/>
        </w:rPr>
        <w:t>ღნიშნულ</w:t>
      </w:r>
      <w:r w:rsidR="00BC03FD" w:rsidRPr="00DF2FD3">
        <w:rPr>
          <w:rFonts w:ascii="Sylfaen" w:hAnsi="Sylfaen" w:cs="Times New Roman"/>
          <w:szCs w:val="24"/>
          <w:lang w:val="ka-GE"/>
        </w:rPr>
        <w:t xml:space="preserve"> საღამოს. კერძოდ, მომჩივანი აცხადებდა, რომ აღნიშნული საღამო მან მეგობარ გოგონასთან და მის მეგობართან ერთად გაატარა</w:t>
      </w:r>
      <w:r w:rsidR="00CD461A">
        <w:rPr>
          <w:rFonts w:ascii="Sylfaen" w:hAnsi="Sylfaen" w:cs="Times New Roman"/>
          <w:szCs w:val="24"/>
          <w:lang w:val="ka-GE"/>
        </w:rPr>
        <w:t>, ისინი სეირნობდნენ</w:t>
      </w:r>
      <w:r w:rsidR="00BC03FD" w:rsidRPr="00DF2FD3">
        <w:rPr>
          <w:rFonts w:ascii="Sylfaen" w:hAnsi="Sylfaen" w:cs="Times New Roman"/>
          <w:szCs w:val="24"/>
          <w:lang w:val="ka-GE"/>
        </w:rPr>
        <w:t xml:space="preserve"> ქუჩაში და ის </w:t>
      </w:r>
      <w:r w:rsidR="00CD461A">
        <w:rPr>
          <w:rFonts w:ascii="Sylfaen" w:hAnsi="Sylfaen" w:cs="Times New Roman"/>
          <w:szCs w:val="24"/>
          <w:lang w:val="ka-GE"/>
        </w:rPr>
        <w:t xml:space="preserve">დაინახა იქ (ქუჩაში) მყოფმა </w:t>
      </w:r>
      <w:r w:rsidR="00BC03FD" w:rsidRPr="00DF2FD3">
        <w:rPr>
          <w:rFonts w:ascii="Sylfaen" w:hAnsi="Sylfaen" w:cs="Times New Roman"/>
          <w:szCs w:val="24"/>
          <w:lang w:val="ka-GE"/>
        </w:rPr>
        <w:t>რამდენიმე ადამიანმა.</w:t>
      </w:r>
    </w:p>
    <w:bookmarkStart w:id="2" w:name="pre_trial_request"/>
    <w:p w14:paraId="565276C6" w14:textId="17971360" w:rsidR="00FE0957" w:rsidRPr="00DF2FD3" w:rsidRDefault="00FE0957" w:rsidP="00C2168F">
      <w:pPr>
        <w:pStyle w:val="ECHRPara"/>
        <w:rPr>
          <w:rFonts w:ascii="Times New Roman" w:hAnsi="Times New Roman" w:cs="Times New Roman"/>
          <w:szCs w:val="24"/>
          <w:lang w:val="ka-GE"/>
        </w:rPr>
      </w:pPr>
      <w:r w:rsidRPr="00DF2FD3">
        <w:rPr>
          <w:rFonts w:ascii="Times New Roman" w:hAnsi="Times New Roman" w:cs="Times New Roman"/>
          <w:szCs w:val="24"/>
          <w:lang w:val="ka-GE"/>
        </w:rPr>
        <w:fldChar w:fldCharType="begin"/>
      </w:r>
      <w:r w:rsidRPr="00DF2FD3">
        <w:rPr>
          <w:rFonts w:ascii="Times New Roman" w:hAnsi="Times New Roman" w:cs="Times New Roman"/>
          <w:szCs w:val="24"/>
          <w:lang w:val="ka-GE"/>
        </w:rPr>
        <w:instrText xml:space="preserve"> SEQ level0 \*arabic </w:instrText>
      </w:r>
      <w:r w:rsidRPr="00DF2FD3">
        <w:rPr>
          <w:rFonts w:ascii="Times New Roman" w:hAnsi="Times New Roman" w:cs="Times New Roman"/>
          <w:szCs w:val="24"/>
          <w:lang w:val="ka-GE"/>
        </w:rPr>
        <w:fldChar w:fldCharType="separate"/>
      </w:r>
      <w:r w:rsidR="00C2168F" w:rsidRPr="00DF2FD3">
        <w:rPr>
          <w:rFonts w:ascii="Times New Roman" w:hAnsi="Times New Roman" w:cs="Times New Roman"/>
          <w:szCs w:val="24"/>
          <w:lang w:val="ka-GE"/>
        </w:rPr>
        <w:t>7</w:t>
      </w:r>
      <w:r w:rsidRPr="00DF2FD3">
        <w:rPr>
          <w:rFonts w:ascii="Times New Roman" w:hAnsi="Times New Roman" w:cs="Times New Roman"/>
          <w:szCs w:val="24"/>
          <w:lang w:val="ka-GE"/>
        </w:rPr>
        <w:fldChar w:fldCharType="end"/>
      </w:r>
      <w:bookmarkEnd w:id="2"/>
      <w:r w:rsidRPr="00DF2FD3">
        <w:rPr>
          <w:rFonts w:ascii="Times New Roman" w:hAnsi="Times New Roman" w:cs="Times New Roman"/>
          <w:szCs w:val="24"/>
          <w:lang w:val="ka-GE"/>
        </w:rPr>
        <w:t>.  </w:t>
      </w:r>
      <w:r w:rsidR="001E3636" w:rsidRPr="00DF2FD3">
        <w:rPr>
          <w:rFonts w:ascii="Sylfaen" w:hAnsi="Sylfaen" w:cs="Times New Roman"/>
          <w:szCs w:val="24"/>
          <w:lang w:val="ka-GE"/>
        </w:rPr>
        <w:t>2007 წლის 7 დეკემბერს მომჩივნის ადვოკატმა წერილობით მიმართა საქმ</w:t>
      </w:r>
      <w:r w:rsidR="00DF63CC">
        <w:rPr>
          <w:rFonts w:ascii="Sylfaen" w:hAnsi="Sylfaen" w:cs="Times New Roman"/>
          <w:szCs w:val="24"/>
          <w:lang w:val="ka-GE"/>
        </w:rPr>
        <w:t>ის მწარმოებელ</w:t>
      </w:r>
      <w:r w:rsidR="00C50201">
        <w:rPr>
          <w:rFonts w:ascii="Sylfaen" w:hAnsi="Sylfaen" w:cs="Times New Roman"/>
          <w:szCs w:val="24"/>
          <w:lang w:val="ka-GE"/>
        </w:rPr>
        <w:t xml:space="preserve"> </w:t>
      </w:r>
      <w:r w:rsidR="001E3636" w:rsidRPr="00DF2FD3">
        <w:rPr>
          <w:rFonts w:ascii="Sylfaen" w:hAnsi="Sylfaen" w:cs="Times New Roman"/>
          <w:szCs w:val="24"/>
          <w:lang w:val="ka-GE"/>
        </w:rPr>
        <w:t xml:space="preserve">გამომძიებელს და სთხოვა, რომ გამომძიებელს დაეკითხა ის თორმეტი პირი, ვისაც შეეძლო მომჩივნის ალიბის </w:t>
      </w:r>
      <w:r w:rsidR="00DF2FD3" w:rsidRPr="00DF2FD3">
        <w:rPr>
          <w:rFonts w:ascii="Sylfaen" w:hAnsi="Sylfaen" w:cs="Times New Roman"/>
          <w:szCs w:val="24"/>
          <w:lang w:val="ka-GE"/>
        </w:rPr>
        <w:t>დადასტურება</w:t>
      </w:r>
      <w:r w:rsidR="001E3636" w:rsidRPr="00DF2FD3">
        <w:rPr>
          <w:rFonts w:ascii="Sylfaen" w:hAnsi="Sylfaen" w:cs="Times New Roman"/>
          <w:szCs w:val="24"/>
          <w:lang w:val="ka-GE"/>
        </w:rPr>
        <w:t>. 2007 წლის 9 დეკემბრის</w:t>
      </w:r>
      <w:r w:rsidR="00DF63CC">
        <w:rPr>
          <w:rFonts w:ascii="Sylfaen" w:hAnsi="Sylfaen" w:cs="Times New Roman"/>
          <w:szCs w:val="24"/>
          <w:lang w:val="ka-GE"/>
        </w:rPr>
        <w:t xml:space="preserve"> </w:t>
      </w:r>
      <w:r w:rsidR="001013E4">
        <w:rPr>
          <w:rFonts w:ascii="Sylfaen" w:hAnsi="Sylfaen" w:cs="Times New Roman"/>
          <w:szCs w:val="24"/>
          <w:lang w:val="ka-GE"/>
        </w:rPr>
        <w:t>დადგენილებით</w:t>
      </w:r>
      <w:r w:rsidR="001E3636" w:rsidRPr="00DF2FD3">
        <w:rPr>
          <w:rFonts w:ascii="Sylfaen" w:hAnsi="Sylfaen" w:cs="Times New Roman"/>
          <w:szCs w:val="24"/>
          <w:lang w:val="ka-GE"/>
        </w:rPr>
        <w:t>, გამომძიებელ</w:t>
      </w:r>
      <w:r w:rsidR="00FF11F5">
        <w:rPr>
          <w:rFonts w:ascii="Sylfaen" w:hAnsi="Sylfaen" w:cs="Times New Roman"/>
          <w:szCs w:val="24"/>
          <w:lang w:val="ka-GE"/>
        </w:rPr>
        <w:t xml:space="preserve">ის მიერ </w:t>
      </w:r>
      <w:r w:rsidR="001E3636" w:rsidRPr="00DF2FD3">
        <w:rPr>
          <w:rFonts w:ascii="Sylfaen" w:hAnsi="Sylfaen" w:cs="Times New Roman"/>
          <w:szCs w:val="24"/>
          <w:lang w:val="ka-GE"/>
        </w:rPr>
        <w:t xml:space="preserve"> მოთხოვ</w:t>
      </w:r>
      <w:r w:rsidR="00FF11F5">
        <w:rPr>
          <w:rFonts w:ascii="Sylfaen" w:hAnsi="Sylfaen" w:cs="Times New Roman"/>
          <w:szCs w:val="24"/>
          <w:lang w:val="ka-GE"/>
        </w:rPr>
        <w:t>ნ</w:t>
      </w:r>
      <w:r w:rsidR="001E3636" w:rsidRPr="00DF2FD3">
        <w:rPr>
          <w:rFonts w:ascii="Sylfaen" w:hAnsi="Sylfaen" w:cs="Times New Roman"/>
          <w:szCs w:val="24"/>
          <w:lang w:val="ka-GE"/>
        </w:rPr>
        <w:t>ა უარყო</w:t>
      </w:r>
      <w:r w:rsidR="00FF11F5">
        <w:rPr>
          <w:rFonts w:ascii="Sylfaen" w:hAnsi="Sylfaen" w:cs="Times New Roman"/>
          <w:szCs w:val="24"/>
          <w:lang w:val="ka-GE"/>
        </w:rPr>
        <w:t>ფილ იქნა</w:t>
      </w:r>
      <w:r w:rsidR="001E3636" w:rsidRPr="00DF2FD3">
        <w:rPr>
          <w:rFonts w:ascii="Sylfaen" w:hAnsi="Sylfaen" w:cs="Times New Roman"/>
          <w:szCs w:val="24"/>
          <w:lang w:val="ka-GE"/>
        </w:rPr>
        <w:t xml:space="preserve"> დაუსაბუთებლობის გამო. </w:t>
      </w:r>
      <w:r w:rsidR="000D2B3D" w:rsidRPr="00DF2FD3">
        <w:rPr>
          <w:rFonts w:ascii="Sylfaen" w:hAnsi="Sylfaen" w:cs="Times New Roman"/>
          <w:szCs w:val="24"/>
          <w:lang w:val="ka-GE"/>
        </w:rPr>
        <w:t>მიზეზად მან აღნიშნა, რომ მომჩივნის მეგობარ გოგონას და მის მეგობარს  ინტერესი ჰქონდა</w:t>
      </w:r>
      <w:r w:rsidR="00CD6A19">
        <w:rPr>
          <w:rFonts w:ascii="Sylfaen" w:hAnsi="Sylfaen" w:cs="Times New Roman"/>
          <w:szCs w:val="24"/>
          <w:lang w:val="ka-GE"/>
        </w:rPr>
        <w:t>თ</w:t>
      </w:r>
      <w:r w:rsidR="000D2B3D" w:rsidRPr="00DF2FD3">
        <w:rPr>
          <w:rFonts w:ascii="Sylfaen" w:hAnsi="Sylfaen" w:cs="Times New Roman"/>
          <w:szCs w:val="24"/>
          <w:lang w:val="ka-GE"/>
        </w:rPr>
        <w:t xml:space="preserve"> საქმის შედეგის მიმართ. დანარჩენ სავარაუდო მოწმეებთან დაკავშირებით, </w:t>
      </w:r>
      <w:r w:rsidR="00DF2FD3" w:rsidRPr="00DF2FD3">
        <w:rPr>
          <w:rFonts w:ascii="Sylfaen" w:hAnsi="Sylfaen" w:cs="Times New Roman"/>
          <w:szCs w:val="24"/>
          <w:lang w:val="ka-GE"/>
        </w:rPr>
        <w:t>გამომძიებელი</w:t>
      </w:r>
      <w:r w:rsidR="000D2B3D" w:rsidRPr="00DF2FD3">
        <w:rPr>
          <w:rFonts w:ascii="Sylfaen" w:hAnsi="Sylfaen" w:cs="Times New Roman"/>
          <w:szCs w:val="24"/>
          <w:lang w:val="ka-GE"/>
        </w:rPr>
        <w:t xml:space="preserve"> აღნიშნავდა, რომ ისინი დანაშაულის ჩადენის დროს მომჩივანთან ერთად არ იმყოფებოდნენ</w:t>
      </w:r>
      <w:r w:rsidR="00734ADA" w:rsidRPr="00DF2FD3">
        <w:rPr>
          <w:rFonts w:ascii="Sylfaen" w:hAnsi="Sylfaen" w:cs="Times New Roman"/>
          <w:szCs w:val="24"/>
          <w:lang w:val="ka-GE"/>
        </w:rPr>
        <w:t>.</w:t>
      </w:r>
      <w:r w:rsidR="00144088" w:rsidRPr="00DF2FD3">
        <w:rPr>
          <w:rFonts w:ascii="Sylfaen" w:hAnsi="Sylfaen" w:cs="Times New Roman"/>
          <w:szCs w:val="24"/>
          <w:lang w:val="ka-GE"/>
        </w:rPr>
        <w:t xml:space="preserve"> მომჩივნის </w:t>
      </w:r>
      <w:r w:rsidR="00DF2FD3" w:rsidRPr="00DF2FD3">
        <w:rPr>
          <w:rFonts w:ascii="Sylfaen" w:hAnsi="Sylfaen" w:cs="Times New Roman"/>
          <w:szCs w:val="24"/>
          <w:lang w:val="ka-GE"/>
        </w:rPr>
        <w:t>მოთხოვნ</w:t>
      </w:r>
      <w:r w:rsidR="00DF63CC">
        <w:rPr>
          <w:rFonts w:ascii="Sylfaen" w:hAnsi="Sylfaen" w:cs="Times New Roman"/>
          <w:szCs w:val="24"/>
          <w:lang w:val="ka-GE"/>
        </w:rPr>
        <w:t>ა</w:t>
      </w:r>
      <w:r w:rsidR="00144088" w:rsidRPr="00DF2FD3">
        <w:rPr>
          <w:rFonts w:ascii="Sylfaen" w:hAnsi="Sylfaen" w:cs="Times New Roman"/>
          <w:szCs w:val="24"/>
          <w:lang w:val="ka-GE"/>
        </w:rPr>
        <w:t xml:space="preserve"> </w:t>
      </w:r>
      <w:r w:rsidR="00C50201">
        <w:rPr>
          <w:rFonts w:ascii="Sylfaen" w:hAnsi="Sylfaen" w:cs="Times New Roman"/>
          <w:szCs w:val="24"/>
          <w:lang w:val="ka-GE"/>
        </w:rPr>
        <w:t xml:space="preserve">არ დაკმაყოფილდა </w:t>
      </w:r>
      <w:r w:rsidR="0011188E">
        <w:rPr>
          <w:rFonts w:ascii="Sylfaen" w:hAnsi="Sylfaen" w:cs="Times New Roman"/>
          <w:szCs w:val="24"/>
          <w:lang w:val="ka-GE"/>
        </w:rPr>
        <w:t>ზედამხედველ</w:t>
      </w:r>
      <w:r w:rsidR="00144088" w:rsidRPr="00DF2FD3">
        <w:rPr>
          <w:rFonts w:ascii="Sylfaen" w:hAnsi="Sylfaen" w:cs="Times New Roman"/>
          <w:szCs w:val="24"/>
          <w:lang w:val="ka-GE"/>
        </w:rPr>
        <w:t xml:space="preserve"> პროკურორ</w:t>
      </w:r>
      <w:r w:rsidR="0011188E">
        <w:rPr>
          <w:rFonts w:ascii="Sylfaen" w:hAnsi="Sylfaen" w:cs="Times New Roman"/>
          <w:szCs w:val="24"/>
          <w:lang w:val="ka-GE"/>
        </w:rPr>
        <w:t>თან</w:t>
      </w:r>
      <w:r w:rsidR="00144088" w:rsidRPr="00DF2FD3">
        <w:rPr>
          <w:rFonts w:ascii="Sylfaen" w:hAnsi="Sylfaen" w:cs="Times New Roman"/>
          <w:szCs w:val="24"/>
          <w:lang w:val="ka-GE"/>
        </w:rPr>
        <w:t xml:space="preserve"> </w:t>
      </w:r>
      <w:r w:rsidR="0011188E">
        <w:rPr>
          <w:rFonts w:ascii="Sylfaen" w:hAnsi="Sylfaen" w:cs="Times New Roman"/>
          <w:szCs w:val="24"/>
          <w:lang w:val="ka-GE"/>
        </w:rPr>
        <w:t>გასაჩივრების შემდეგაც</w:t>
      </w:r>
      <w:r w:rsidR="00144088" w:rsidRPr="00DF2FD3">
        <w:rPr>
          <w:rFonts w:ascii="Sylfaen" w:hAnsi="Sylfaen" w:cs="Times New Roman"/>
          <w:szCs w:val="24"/>
          <w:lang w:val="ka-GE"/>
        </w:rPr>
        <w:t>.</w:t>
      </w:r>
    </w:p>
    <w:p w14:paraId="34A365B8" w14:textId="77777777" w:rsidR="00227483" w:rsidRPr="00DF2FD3" w:rsidRDefault="00C2168F" w:rsidP="00C2168F">
      <w:pPr>
        <w:pStyle w:val="ECHRHeading2"/>
        <w:rPr>
          <w:rFonts w:ascii="Sylfaen" w:hAnsi="Sylfaen"/>
          <w:lang w:val="ka-GE"/>
        </w:rPr>
      </w:pPr>
      <w:r w:rsidRPr="00DF2FD3">
        <w:rPr>
          <w:lang w:val="ka-GE"/>
        </w:rPr>
        <w:lastRenderedPageBreak/>
        <w:t>B.  </w:t>
      </w:r>
      <w:r w:rsidR="0038479C" w:rsidRPr="00DF2FD3">
        <w:rPr>
          <w:rFonts w:ascii="Sylfaen" w:hAnsi="Sylfaen"/>
          <w:lang w:val="ka-GE"/>
        </w:rPr>
        <w:t>სასამართლო სამართალწარმოება</w:t>
      </w:r>
    </w:p>
    <w:p w14:paraId="7B820ADF" w14:textId="2F3C76EE" w:rsidR="00FB0ACD" w:rsidRPr="00DF2FD3" w:rsidRDefault="00227483" w:rsidP="00C2168F">
      <w:pPr>
        <w:pStyle w:val="ECHRPara"/>
        <w:rPr>
          <w:rFonts w:ascii="Times New Roman" w:hAnsi="Times New Roman" w:cs="Times New Roman"/>
          <w:szCs w:val="24"/>
          <w:lang w:val="ka-GE"/>
        </w:rPr>
      </w:pPr>
      <w:r w:rsidRPr="00DF2FD3">
        <w:rPr>
          <w:rFonts w:ascii="Times New Roman" w:hAnsi="Times New Roman" w:cs="Times New Roman"/>
          <w:szCs w:val="24"/>
          <w:lang w:val="ka-GE"/>
        </w:rPr>
        <w:fldChar w:fldCharType="begin"/>
      </w:r>
      <w:r w:rsidRPr="00DF2FD3">
        <w:rPr>
          <w:rFonts w:ascii="Times New Roman" w:hAnsi="Times New Roman" w:cs="Times New Roman"/>
          <w:szCs w:val="24"/>
          <w:lang w:val="ka-GE"/>
        </w:rPr>
        <w:instrText xml:space="preserve"> SEQ level0 \*arabic </w:instrText>
      </w:r>
      <w:r w:rsidRPr="00DF2FD3">
        <w:rPr>
          <w:rFonts w:ascii="Times New Roman" w:hAnsi="Times New Roman" w:cs="Times New Roman"/>
          <w:szCs w:val="24"/>
          <w:lang w:val="ka-GE"/>
        </w:rPr>
        <w:fldChar w:fldCharType="separate"/>
      </w:r>
      <w:r w:rsidR="00C2168F" w:rsidRPr="00DF2FD3">
        <w:rPr>
          <w:rFonts w:ascii="Times New Roman" w:hAnsi="Times New Roman" w:cs="Times New Roman"/>
          <w:szCs w:val="24"/>
          <w:lang w:val="ka-GE"/>
        </w:rPr>
        <w:t>8</w:t>
      </w:r>
      <w:r w:rsidRPr="00DF2FD3">
        <w:rPr>
          <w:rFonts w:ascii="Times New Roman" w:hAnsi="Times New Roman" w:cs="Times New Roman"/>
          <w:szCs w:val="24"/>
          <w:lang w:val="ka-GE"/>
        </w:rPr>
        <w:fldChar w:fldCharType="end"/>
      </w:r>
      <w:r w:rsidRPr="00DF2FD3">
        <w:rPr>
          <w:rFonts w:ascii="Times New Roman" w:hAnsi="Times New Roman" w:cs="Times New Roman"/>
          <w:szCs w:val="24"/>
          <w:lang w:val="ka-GE"/>
        </w:rPr>
        <w:t>.  </w:t>
      </w:r>
      <w:r w:rsidR="00BB0908" w:rsidRPr="00DF2FD3">
        <w:rPr>
          <w:rFonts w:ascii="Sylfaen" w:hAnsi="Sylfaen" w:cs="Times New Roman"/>
          <w:szCs w:val="24"/>
          <w:lang w:val="ka-GE"/>
        </w:rPr>
        <w:t xml:space="preserve">საქმის </w:t>
      </w:r>
      <w:r w:rsidR="0072525A" w:rsidRPr="00DF63CC">
        <w:rPr>
          <w:rFonts w:ascii="Sylfaen" w:hAnsi="Sylfaen" w:cs="Times New Roman"/>
          <w:szCs w:val="24"/>
          <w:lang w:val="ka-GE"/>
        </w:rPr>
        <w:t xml:space="preserve">განხილვა </w:t>
      </w:r>
      <w:r w:rsidR="00DF63CC">
        <w:rPr>
          <w:rFonts w:ascii="Sylfaen" w:hAnsi="Sylfaen" w:cs="Times New Roman"/>
          <w:szCs w:val="24"/>
          <w:lang w:val="ka-GE"/>
        </w:rPr>
        <w:t xml:space="preserve">სასამართლოს მიერ </w:t>
      </w:r>
      <w:r w:rsidR="00BB0908" w:rsidRPr="00DF2FD3">
        <w:rPr>
          <w:rFonts w:ascii="Sylfaen" w:hAnsi="Sylfaen" w:cs="Times New Roman"/>
          <w:szCs w:val="24"/>
          <w:lang w:val="ka-GE"/>
        </w:rPr>
        <w:t xml:space="preserve">დაიწყო 2008 წლის 22 აპრილს. მომჩივნის ადვოკატის არყოფნის გამო, რომელმაც ვერ შეძლო სხდომაზე დასწრება, მოსამართლემ მიიღო გადაწყვეტილება სხდომის გადადების შესახებ. </w:t>
      </w:r>
      <w:r w:rsidR="0072525A" w:rsidRPr="00DF63CC">
        <w:rPr>
          <w:rFonts w:ascii="Sylfaen" w:hAnsi="Sylfaen" w:cs="Times New Roman"/>
          <w:szCs w:val="24"/>
          <w:lang w:val="ka-GE"/>
        </w:rPr>
        <w:t xml:space="preserve">განხილვა </w:t>
      </w:r>
      <w:r w:rsidR="00BB0908" w:rsidRPr="00DF2FD3">
        <w:rPr>
          <w:rFonts w:ascii="Sylfaen" w:hAnsi="Sylfaen" w:cs="Times New Roman"/>
          <w:szCs w:val="24"/>
          <w:lang w:val="ka-GE"/>
        </w:rPr>
        <w:t xml:space="preserve"> განახლდა 2008 წლის 30 აპრილს, რა დროსაც მომჩივანს წარმოადგენდა ახალი ადვოკატი. ამ </w:t>
      </w:r>
      <w:r w:rsidR="00DF2FD3" w:rsidRPr="00DF2FD3">
        <w:rPr>
          <w:rFonts w:ascii="Sylfaen" w:hAnsi="Sylfaen" w:cs="Times New Roman"/>
          <w:szCs w:val="24"/>
          <w:lang w:val="ka-GE"/>
        </w:rPr>
        <w:t>უკანასკნელმა</w:t>
      </w:r>
      <w:r w:rsidR="00BB0908" w:rsidRPr="00DF2FD3">
        <w:rPr>
          <w:rFonts w:ascii="Sylfaen" w:hAnsi="Sylfaen" w:cs="Times New Roman"/>
          <w:szCs w:val="24"/>
          <w:lang w:val="ka-GE"/>
        </w:rPr>
        <w:t xml:space="preserve"> მოითხოვა სხდომის გადადება და განაცხადა, რომ მას არ </w:t>
      </w:r>
      <w:r w:rsidR="00DF2FD3" w:rsidRPr="00DF2FD3">
        <w:rPr>
          <w:rFonts w:ascii="Sylfaen" w:hAnsi="Sylfaen" w:cs="Times New Roman"/>
          <w:szCs w:val="24"/>
          <w:lang w:val="ka-GE"/>
        </w:rPr>
        <w:t>ჰქონდა</w:t>
      </w:r>
      <w:r w:rsidR="00BB0908" w:rsidRPr="00DF2FD3">
        <w:rPr>
          <w:rFonts w:ascii="Sylfaen" w:hAnsi="Sylfaen" w:cs="Times New Roman"/>
          <w:szCs w:val="24"/>
          <w:lang w:val="ka-GE"/>
        </w:rPr>
        <w:t xml:space="preserve"> საკმარისი დრო დაცვის </w:t>
      </w:r>
      <w:r w:rsidR="00DF63CC">
        <w:rPr>
          <w:rFonts w:ascii="Sylfaen" w:hAnsi="Sylfaen" w:cs="Times New Roman"/>
          <w:szCs w:val="24"/>
          <w:lang w:val="ka-GE"/>
        </w:rPr>
        <w:t xml:space="preserve">მხარის პოზიციის </w:t>
      </w:r>
      <w:r w:rsidR="00BB0908" w:rsidRPr="00DF2FD3">
        <w:rPr>
          <w:rFonts w:ascii="Sylfaen" w:hAnsi="Sylfaen" w:cs="Times New Roman"/>
          <w:szCs w:val="24"/>
          <w:lang w:val="ka-GE"/>
        </w:rPr>
        <w:t>მოსამზადებლად. მისი თხოვნა დაკმაყოფილდა და სხდომა ჩაინიშნა 2008 წლის 6 მაისს.</w:t>
      </w:r>
    </w:p>
    <w:p w14:paraId="46E814B5" w14:textId="10718215" w:rsidR="00FB0ACD" w:rsidRPr="00DF2FD3" w:rsidRDefault="000B5598" w:rsidP="00C2168F">
      <w:pPr>
        <w:pStyle w:val="ECHRPara"/>
        <w:rPr>
          <w:rFonts w:ascii="Times New Roman" w:hAnsi="Times New Roman" w:cs="Times New Roman"/>
          <w:szCs w:val="24"/>
          <w:lang w:val="ka-GE"/>
        </w:rPr>
      </w:pPr>
      <w:r w:rsidRPr="00DF2FD3">
        <w:rPr>
          <w:rFonts w:ascii="Times New Roman" w:hAnsi="Times New Roman" w:cs="Times New Roman"/>
          <w:szCs w:val="24"/>
          <w:lang w:val="ka-GE"/>
        </w:rPr>
        <w:fldChar w:fldCharType="begin"/>
      </w:r>
      <w:r w:rsidRPr="00DF2FD3">
        <w:rPr>
          <w:rFonts w:ascii="Times New Roman" w:hAnsi="Times New Roman" w:cs="Times New Roman"/>
          <w:szCs w:val="24"/>
          <w:lang w:val="ka-GE"/>
        </w:rPr>
        <w:instrText xml:space="preserve"> SEQ level0 \*arabic </w:instrText>
      </w:r>
      <w:r w:rsidRPr="00DF2FD3">
        <w:rPr>
          <w:rFonts w:ascii="Times New Roman" w:hAnsi="Times New Roman" w:cs="Times New Roman"/>
          <w:szCs w:val="24"/>
          <w:lang w:val="ka-GE"/>
        </w:rPr>
        <w:fldChar w:fldCharType="separate"/>
      </w:r>
      <w:r w:rsidR="00C2168F" w:rsidRPr="00DF2FD3">
        <w:rPr>
          <w:rFonts w:ascii="Times New Roman" w:hAnsi="Times New Roman" w:cs="Times New Roman"/>
          <w:szCs w:val="24"/>
          <w:lang w:val="ka-GE"/>
        </w:rPr>
        <w:t>9</w:t>
      </w:r>
      <w:r w:rsidRPr="00DF2FD3">
        <w:rPr>
          <w:rFonts w:ascii="Times New Roman" w:hAnsi="Times New Roman" w:cs="Times New Roman"/>
          <w:szCs w:val="24"/>
          <w:lang w:val="ka-GE"/>
        </w:rPr>
        <w:fldChar w:fldCharType="end"/>
      </w:r>
      <w:r w:rsidRPr="00C42DB1">
        <w:rPr>
          <w:rFonts w:ascii="Times New Roman" w:hAnsi="Times New Roman" w:cs="Times New Roman"/>
          <w:szCs w:val="24"/>
          <w:lang w:val="ka-GE"/>
        </w:rPr>
        <w:t>.  </w:t>
      </w:r>
      <w:r w:rsidR="00841EDA" w:rsidRPr="00C42DB1">
        <w:rPr>
          <w:rFonts w:ascii="Sylfaen" w:hAnsi="Sylfaen" w:cs="Times New Roman"/>
          <w:szCs w:val="24"/>
          <w:lang w:val="ka-GE"/>
        </w:rPr>
        <w:t>2008 წლის 5 მაისს,</w:t>
      </w:r>
      <w:r w:rsidR="00841EDA" w:rsidRPr="00DF2FD3">
        <w:rPr>
          <w:rFonts w:ascii="Sylfaen" w:hAnsi="Sylfaen" w:cs="Times New Roman"/>
          <w:szCs w:val="24"/>
          <w:lang w:val="ka-GE"/>
        </w:rPr>
        <w:t xml:space="preserve"> მომჩივნის ადვოკატმა წერილობით მიმართა </w:t>
      </w:r>
      <w:r w:rsidR="00C42DB1">
        <w:rPr>
          <w:rFonts w:ascii="Sylfaen" w:hAnsi="Sylfaen" w:cs="Times New Roman"/>
          <w:szCs w:val="24"/>
          <w:lang w:val="ka-GE"/>
        </w:rPr>
        <w:t xml:space="preserve">პირველი ინსტანციის </w:t>
      </w:r>
      <w:r w:rsidR="00841EDA" w:rsidRPr="00DF2FD3">
        <w:rPr>
          <w:rFonts w:ascii="Sylfaen" w:hAnsi="Sylfaen" w:cs="Times New Roman"/>
          <w:szCs w:val="24"/>
          <w:lang w:val="ka-GE"/>
        </w:rPr>
        <w:t xml:space="preserve">მოსამართლეს და გამოთქვა </w:t>
      </w:r>
      <w:r w:rsidR="00DF2FD3" w:rsidRPr="00DF2FD3">
        <w:rPr>
          <w:rFonts w:ascii="Sylfaen" w:hAnsi="Sylfaen" w:cs="Times New Roman"/>
          <w:szCs w:val="24"/>
          <w:lang w:val="ka-GE"/>
        </w:rPr>
        <w:t>პრეტენზია</w:t>
      </w:r>
      <w:r w:rsidR="00841EDA" w:rsidRPr="00DF2FD3">
        <w:rPr>
          <w:rFonts w:ascii="Sylfaen" w:hAnsi="Sylfaen" w:cs="Times New Roman"/>
          <w:szCs w:val="24"/>
          <w:lang w:val="ka-GE"/>
        </w:rPr>
        <w:t xml:space="preserve">, რომ ტაქსის მძღოლის შეიარაღებული </w:t>
      </w:r>
      <w:r w:rsidR="009117C4">
        <w:rPr>
          <w:rFonts w:ascii="Sylfaen" w:hAnsi="Sylfaen" w:cs="Times New Roman"/>
          <w:szCs w:val="24"/>
          <w:lang w:val="ka-GE"/>
        </w:rPr>
        <w:t xml:space="preserve">დაყაჩაღების </w:t>
      </w:r>
      <w:r w:rsidR="00841EDA" w:rsidRPr="00DF2FD3">
        <w:rPr>
          <w:rFonts w:ascii="Sylfaen" w:hAnsi="Sylfaen" w:cs="Times New Roman"/>
          <w:szCs w:val="24"/>
          <w:lang w:val="ka-GE"/>
        </w:rPr>
        <w:t xml:space="preserve"> </w:t>
      </w:r>
      <w:r w:rsidR="000B40E3">
        <w:rPr>
          <w:rFonts w:ascii="Sylfaen" w:hAnsi="Sylfaen" w:cs="Times New Roman"/>
          <w:szCs w:val="24"/>
          <w:lang w:val="ka-GE"/>
        </w:rPr>
        <w:t xml:space="preserve">გარემოებების </w:t>
      </w:r>
      <w:r w:rsidR="00841EDA" w:rsidRPr="00DF2FD3">
        <w:rPr>
          <w:rFonts w:ascii="Sylfaen" w:hAnsi="Sylfaen" w:cs="Times New Roman"/>
          <w:szCs w:val="24"/>
          <w:lang w:val="ka-GE"/>
        </w:rPr>
        <w:t xml:space="preserve"> წინასწარი გამოძიება არასრული და </w:t>
      </w:r>
      <w:r w:rsidR="00BB06F7">
        <w:rPr>
          <w:rFonts w:ascii="Sylfaen" w:hAnsi="Sylfaen" w:cs="Times New Roman"/>
          <w:szCs w:val="24"/>
          <w:lang w:val="ka-GE"/>
        </w:rPr>
        <w:t xml:space="preserve">მიკერძოებული </w:t>
      </w:r>
      <w:r w:rsidR="00841EDA" w:rsidRPr="00DF2FD3">
        <w:rPr>
          <w:rFonts w:ascii="Sylfaen" w:hAnsi="Sylfaen" w:cs="Times New Roman"/>
          <w:szCs w:val="24"/>
          <w:lang w:val="ka-GE"/>
        </w:rPr>
        <w:t xml:space="preserve">იყო. </w:t>
      </w:r>
      <w:r w:rsidR="007D2F58" w:rsidRPr="00DF2FD3">
        <w:rPr>
          <w:rFonts w:ascii="Sylfaen" w:hAnsi="Sylfaen" w:cs="Times New Roman"/>
          <w:szCs w:val="24"/>
          <w:lang w:val="ka-GE"/>
        </w:rPr>
        <w:t xml:space="preserve">მან აღნიშნა, რომ საჭირო იყო მომჩივნის ალიბის გადამოწმება და </w:t>
      </w:r>
      <w:r w:rsidR="00DF2FD3" w:rsidRPr="00DF2FD3">
        <w:rPr>
          <w:rFonts w:ascii="Sylfaen" w:hAnsi="Sylfaen" w:cs="Times New Roman"/>
          <w:szCs w:val="24"/>
          <w:lang w:val="ka-GE"/>
        </w:rPr>
        <w:t>ამასთან</w:t>
      </w:r>
      <w:r w:rsidR="007D2F58" w:rsidRPr="00DF2FD3">
        <w:rPr>
          <w:rFonts w:ascii="Sylfaen" w:hAnsi="Sylfaen" w:cs="Times New Roman"/>
          <w:szCs w:val="24"/>
          <w:lang w:val="ka-GE"/>
        </w:rPr>
        <w:t xml:space="preserve"> დაკავშირებით, საქართველოს სისხლის</w:t>
      </w:r>
      <w:r w:rsidR="007E1905" w:rsidRPr="00DF2FD3">
        <w:rPr>
          <w:rFonts w:ascii="Sylfaen" w:hAnsi="Sylfaen" w:cs="Times New Roman"/>
          <w:szCs w:val="24"/>
          <w:lang w:val="ka-GE"/>
        </w:rPr>
        <w:t xml:space="preserve"> </w:t>
      </w:r>
      <w:r w:rsidR="007D2F58" w:rsidRPr="00DF2FD3">
        <w:rPr>
          <w:rFonts w:ascii="Sylfaen" w:hAnsi="Sylfaen" w:cs="Times New Roman"/>
          <w:szCs w:val="24"/>
          <w:lang w:val="ka-GE"/>
        </w:rPr>
        <w:t xml:space="preserve">სამართლის საპროცესო კოდექსის („სსსკ“) 468-ე მუხლის შესაბამისად, მოითხოვა შვიდი მოწმის დაკითხვა. </w:t>
      </w:r>
      <w:r w:rsidR="001417EE" w:rsidRPr="00DF2FD3">
        <w:rPr>
          <w:rFonts w:ascii="Sylfaen" w:hAnsi="Sylfaen" w:cs="Times New Roman"/>
          <w:szCs w:val="24"/>
          <w:lang w:val="ka-GE"/>
        </w:rPr>
        <w:t>თავის მოთხოვნ</w:t>
      </w:r>
      <w:r w:rsidR="005646C0">
        <w:rPr>
          <w:rFonts w:ascii="Sylfaen" w:hAnsi="Sylfaen" w:cs="Times New Roman"/>
          <w:szCs w:val="24"/>
          <w:lang w:val="ka-GE"/>
        </w:rPr>
        <w:t>ის გასამყარებლად</w:t>
      </w:r>
      <w:r w:rsidR="00815A51">
        <w:rPr>
          <w:rFonts w:ascii="Sylfaen" w:hAnsi="Sylfaen" w:cs="Times New Roman"/>
          <w:szCs w:val="24"/>
          <w:lang w:val="ka-GE"/>
        </w:rPr>
        <w:t xml:space="preserve"> </w:t>
      </w:r>
      <w:r w:rsidR="001417EE" w:rsidRPr="00DF2FD3">
        <w:rPr>
          <w:rFonts w:ascii="Sylfaen" w:hAnsi="Sylfaen" w:cs="Times New Roman"/>
          <w:szCs w:val="24"/>
          <w:lang w:val="ka-GE"/>
        </w:rPr>
        <w:t>ის დაეყრდნო</w:t>
      </w:r>
      <w:r w:rsidR="000B40E3">
        <w:rPr>
          <w:rFonts w:ascii="Sylfaen" w:hAnsi="Sylfaen" w:cs="Times New Roman"/>
          <w:szCs w:val="24"/>
          <w:lang w:val="ka-GE"/>
        </w:rPr>
        <w:t xml:space="preserve"> ამ</w:t>
      </w:r>
      <w:r w:rsidR="001417EE" w:rsidRPr="00DF2FD3">
        <w:rPr>
          <w:rFonts w:ascii="Sylfaen" w:hAnsi="Sylfaen" w:cs="Times New Roman"/>
          <w:szCs w:val="24"/>
          <w:lang w:val="ka-GE"/>
        </w:rPr>
        <w:t xml:space="preserve"> მოწმეთა განცხადებებს.</w:t>
      </w:r>
    </w:p>
    <w:p w14:paraId="506F3BCB" w14:textId="38BC21DC" w:rsidR="00FB0ACD" w:rsidRPr="00BD392F" w:rsidRDefault="00D324A6" w:rsidP="00D26733">
      <w:pPr>
        <w:pStyle w:val="ECHRPara"/>
        <w:rPr>
          <w:rFonts w:ascii="Sylfaen" w:hAnsi="Sylfaen" w:cs="Times New Roman"/>
          <w:szCs w:val="24"/>
          <w:lang w:val="ka-GE"/>
        </w:rPr>
      </w:pPr>
      <w:r w:rsidRPr="00DF2FD3">
        <w:rPr>
          <w:rFonts w:ascii="Times New Roman" w:hAnsi="Times New Roman" w:cs="Times New Roman"/>
          <w:szCs w:val="24"/>
          <w:lang w:val="ka-GE"/>
        </w:rPr>
        <w:fldChar w:fldCharType="begin"/>
      </w:r>
      <w:r w:rsidRPr="00DF2FD3">
        <w:rPr>
          <w:rFonts w:ascii="Times New Roman" w:hAnsi="Times New Roman" w:cs="Times New Roman"/>
          <w:szCs w:val="24"/>
          <w:lang w:val="ka-GE"/>
        </w:rPr>
        <w:instrText xml:space="preserve"> SEQ level0 \*arabic </w:instrText>
      </w:r>
      <w:r w:rsidRPr="00DF2FD3">
        <w:rPr>
          <w:rFonts w:ascii="Times New Roman" w:hAnsi="Times New Roman" w:cs="Times New Roman"/>
          <w:szCs w:val="24"/>
          <w:lang w:val="ka-GE"/>
        </w:rPr>
        <w:fldChar w:fldCharType="separate"/>
      </w:r>
      <w:r w:rsidR="00C2168F" w:rsidRPr="00DF2FD3">
        <w:rPr>
          <w:rFonts w:ascii="Times New Roman" w:hAnsi="Times New Roman" w:cs="Times New Roman"/>
          <w:szCs w:val="24"/>
          <w:lang w:val="ka-GE"/>
        </w:rPr>
        <w:t>10</w:t>
      </w:r>
      <w:r w:rsidRPr="00DF2FD3">
        <w:rPr>
          <w:rFonts w:ascii="Times New Roman" w:hAnsi="Times New Roman" w:cs="Times New Roman"/>
          <w:szCs w:val="24"/>
          <w:lang w:val="ka-GE"/>
        </w:rPr>
        <w:fldChar w:fldCharType="end"/>
      </w:r>
      <w:r w:rsidRPr="00DF2FD3">
        <w:rPr>
          <w:rFonts w:ascii="Times New Roman" w:hAnsi="Times New Roman" w:cs="Times New Roman"/>
          <w:szCs w:val="24"/>
          <w:lang w:val="ka-GE"/>
        </w:rPr>
        <w:t>.  </w:t>
      </w:r>
      <w:r w:rsidR="00813060" w:rsidRPr="00DF2FD3">
        <w:rPr>
          <w:rFonts w:ascii="Sylfaen" w:hAnsi="Sylfaen" w:cs="Times New Roman"/>
          <w:szCs w:val="24"/>
          <w:lang w:val="ka-GE"/>
        </w:rPr>
        <w:t xml:space="preserve">მომდევნო დღეს, 2008 წლის 6 მაისის სხდომაზე, პროკურორმა </w:t>
      </w:r>
      <w:r w:rsidR="004D1A2B" w:rsidRPr="00BD392F">
        <w:rPr>
          <w:rFonts w:ascii="Sylfaen" w:hAnsi="Sylfaen" w:cs="Times New Roman"/>
          <w:szCs w:val="24"/>
          <w:lang w:val="ka-GE"/>
        </w:rPr>
        <w:t xml:space="preserve">მოსთხოვა </w:t>
      </w:r>
      <w:r w:rsidR="004F0C50">
        <w:rPr>
          <w:rFonts w:ascii="Sylfaen" w:hAnsi="Sylfaen" w:cs="Times New Roman"/>
          <w:szCs w:val="24"/>
          <w:lang w:val="ka-GE"/>
        </w:rPr>
        <w:t xml:space="preserve">პირველი ინსტანციის </w:t>
      </w:r>
      <w:r w:rsidR="004D1A2B" w:rsidRPr="00BD392F">
        <w:rPr>
          <w:rFonts w:ascii="Sylfaen" w:hAnsi="Sylfaen" w:cs="Times New Roman"/>
          <w:szCs w:val="24"/>
          <w:lang w:val="ka-GE"/>
        </w:rPr>
        <w:t>სასამართ</w:t>
      </w:r>
      <w:r w:rsidR="004F0C50">
        <w:rPr>
          <w:rFonts w:ascii="Sylfaen" w:hAnsi="Sylfaen" w:cs="Times New Roman"/>
          <w:szCs w:val="24"/>
          <w:lang w:val="ka-GE"/>
        </w:rPr>
        <w:t>ლ</w:t>
      </w:r>
      <w:r w:rsidR="004D1A2B" w:rsidRPr="00BD392F">
        <w:rPr>
          <w:rFonts w:ascii="Sylfaen" w:hAnsi="Sylfaen" w:cs="Times New Roman"/>
          <w:szCs w:val="24"/>
          <w:lang w:val="ka-GE"/>
        </w:rPr>
        <w:t xml:space="preserve">ოს უარი ეთქვა </w:t>
      </w:r>
      <w:r w:rsidR="00284DFD">
        <w:rPr>
          <w:rFonts w:ascii="Sylfaen" w:hAnsi="Sylfaen" w:cs="Times New Roman"/>
          <w:szCs w:val="24"/>
          <w:lang w:val="ka-GE"/>
        </w:rPr>
        <w:t>დაცვის მხარის</w:t>
      </w:r>
      <w:r w:rsidR="004D1A2B" w:rsidRPr="00BD392F">
        <w:rPr>
          <w:rFonts w:ascii="Sylfaen" w:hAnsi="Sylfaen" w:cs="Times New Roman"/>
          <w:szCs w:val="24"/>
          <w:lang w:val="ka-GE"/>
        </w:rPr>
        <w:t xml:space="preserve"> შუამდგომობაზე, </w:t>
      </w:r>
      <w:r w:rsidR="00DF2FD3" w:rsidRPr="00DF2FD3">
        <w:rPr>
          <w:rFonts w:ascii="Sylfaen" w:hAnsi="Sylfaen" w:cs="Times New Roman"/>
          <w:szCs w:val="24"/>
          <w:lang w:val="ka-GE"/>
        </w:rPr>
        <w:t>ვად</w:t>
      </w:r>
      <w:r w:rsidR="00293AFA">
        <w:rPr>
          <w:rFonts w:ascii="Sylfaen" w:hAnsi="Sylfaen" w:cs="Times New Roman"/>
          <w:szCs w:val="24"/>
          <w:lang w:val="ka-GE"/>
        </w:rPr>
        <w:t xml:space="preserve">ის </w:t>
      </w:r>
      <w:r w:rsidR="00DF2FD3" w:rsidRPr="00DF2FD3">
        <w:rPr>
          <w:rFonts w:ascii="Sylfaen" w:hAnsi="Sylfaen" w:cs="Times New Roman"/>
          <w:szCs w:val="24"/>
          <w:lang w:val="ka-GE"/>
        </w:rPr>
        <w:t>გადაცილების</w:t>
      </w:r>
      <w:r w:rsidR="00602EBF" w:rsidRPr="00DF2FD3">
        <w:rPr>
          <w:rFonts w:ascii="Sylfaen" w:hAnsi="Sylfaen" w:cs="Times New Roman"/>
          <w:szCs w:val="24"/>
          <w:lang w:val="ka-GE"/>
        </w:rPr>
        <w:t xml:space="preserve"> საფუძველზე. მან განაცხადა, რომ დაცვის მოწმეების დაკითხვის შუამდგომლობა  წარდგენილი</w:t>
      </w:r>
      <w:r w:rsidR="006B66A7" w:rsidRPr="00BD392F">
        <w:rPr>
          <w:rFonts w:ascii="Sylfaen" w:hAnsi="Sylfaen" w:cs="Times New Roman"/>
          <w:szCs w:val="24"/>
          <w:lang w:val="ka-GE"/>
        </w:rPr>
        <w:t xml:space="preserve"> უნდა ყოფილიყო</w:t>
      </w:r>
      <w:r w:rsidR="00602EBF" w:rsidRPr="00DF2FD3">
        <w:rPr>
          <w:rFonts w:ascii="Sylfaen" w:hAnsi="Sylfaen" w:cs="Times New Roman"/>
          <w:szCs w:val="24"/>
          <w:lang w:val="ka-GE"/>
        </w:rPr>
        <w:t xml:space="preserve"> </w:t>
      </w:r>
      <w:r w:rsidR="00293AFA">
        <w:rPr>
          <w:rFonts w:ascii="Sylfaen" w:hAnsi="Sylfaen" w:cs="Times New Roman"/>
          <w:szCs w:val="24"/>
          <w:lang w:val="ka-GE"/>
        </w:rPr>
        <w:t xml:space="preserve">პირველი ინსტანციის </w:t>
      </w:r>
      <w:r w:rsidR="00602EBF" w:rsidRPr="00DF2FD3">
        <w:rPr>
          <w:rFonts w:ascii="Sylfaen" w:hAnsi="Sylfaen" w:cs="Times New Roman"/>
          <w:szCs w:val="24"/>
          <w:lang w:val="ka-GE"/>
        </w:rPr>
        <w:t>სასამართლო</w:t>
      </w:r>
      <w:r w:rsidR="00293AFA">
        <w:rPr>
          <w:rFonts w:ascii="Sylfaen" w:hAnsi="Sylfaen" w:cs="Times New Roman"/>
          <w:szCs w:val="24"/>
          <w:lang w:val="ka-GE"/>
        </w:rPr>
        <w:t>ს</w:t>
      </w:r>
      <w:r w:rsidR="00602EBF" w:rsidRPr="00DF2FD3">
        <w:rPr>
          <w:rFonts w:ascii="Sylfaen" w:hAnsi="Sylfaen" w:cs="Times New Roman"/>
          <w:szCs w:val="24"/>
          <w:lang w:val="ka-GE"/>
        </w:rPr>
        <w:t xml:space="preserve"> სხდომ</w:t>
      </w:r>
      <w:r w:rsidR="00293AFA">
        <w:rPr>
          <w:rFonts w:ascii="Sylfaen" w:hAnsi="Sylfaen" w:cs="Times New Roman"/>
          <w:szCs w:val="24"/>
          <w:lang w:val="ka-GE"/>
        </w:rPr>
        <w:t>ის დაწყებამდე</w:t>
      </w:r>
      <w:r w:rsidR="00602EBF" w:rsidRPr="00DF2FD3">
        <w:rPr>
          <w:rFonts w:ascii="Sylfaen" w:hAnsi="Sylfaen" w:cs="Times New Roman"/>
          <w:szCs w:val="24"/>
          <w:lang w:val="ka-GE"/>
        </w:rPr>
        <w:t xml:space="preserve"> ხუთი დღით ადრე. საპასუხოდ, ადვოკატმა აღნიშნა, რომ </w:t>
      </w:r>
      <w:r w:rsidR="00134EED">
        <w:rPr>
          <w:rFonts w:ascii="Sylfaen" w:hAnsi="Sylfaen" w:cs="Times New Roman"/>
          <w:szCs w:val="24"/>
          <w:lang w:val="ka-GE"/>
        </w:rPr>
        <w:t>ის</w:t>
      </w:r>
      <w:r w:rsidR="00602EBF" w:rsidRPr="00DF2FD3">
        <w:rPr>
          <w:rFonts w:ascii="Sylfaen" w:hAnsi="Sylfaen" w:cs="Times New Roman"/>
          <w:szCs w:val="24"/>
          <w:lang w:val="ka-GE"/>
        </w:rPr>
        <w:t xml:space="preserve"> საქმე</w:t>
      </w:r>
      <w:r w:rsidR="00D26733">
        <w:rPr>
          <w:rFonts w:ascii="Sylfaen" w:hAnsi="Sylfaen" w:cs="Times New Roman"/>
          <w:szCs w:val="24"/>
          <w:lang w:val="ka-GE"/>
        </w:rPr>
        <w:t>ს</w:t>
      </w:r>
      <w:r w:rsidR="00602EBF" w:rsidRPr="00DF2FD3">
        <w:rPr>
          <w:rFonts w:ascii="Sylfaen" w:hAnsi="Sylfaen" w:cs="Times New Roman"/>
          <w:szCs w:val="24"/>
          <w:lang w:val="ka-GE"/>
        </w:rPr>
        <w:t xml:space="preserve"> </w:t>
      </w:r>
      <w:r w:rsidR="00134EED">
        <w:rPr>
          <w:rFonts w:ascii="Sylfaen" w:hAnsi="Sylfaen" w:cs="Times New Roman"/>
          <w:szCs w:val="24"/>
          <w:lang w:val="ka-GE"/>
        </w:rPr>
        <w:t xml:space="preserve">მხოლოდ </w:t>
      </w:r>
      <w:r w:rsidR="00602EBF" w:rsidRPr="00DF2FD3">
        <w:rPr>
          <w:rFonts w:ascii="Sylfaen" w:hAnsi="Sylfaen" w:cs="Times New Roman"/>
          <w:szCs w:val="24"/>
          <w:lang w:val="ka-GE"/>
        </w:rPr>
        <w:t xml:space="preserve">2008 წლის 29 აპრილს </w:t>
      </w:r>
      <w:r w:rsidR="00134EED">
        <w:rPr>
          <w:rFonts w:ascii="Sylfaen" w:hAnsi="Sylfaen" w:cs="Times New Roman"/>
          <w:szCs w:val="24"/>
          <w:lang w:val="ka-GE"/>
        </w:rPr>
        <w:t>გაეცნო</w:t>
      </w:r>
      <w:r w:rsidR="00D26733">
        <w:rPr>
          <w:rFonts w:ascii="Sylfaen" w:hAnsi="Sylfaen" w:cs="Times New Roman"/>
          <w:szCs w:val="24"/>
          <w:lang w:val="ka-GE"/>
        </w:rPr>
        <w:t xml:space="preserve"> </w:t>
      </w:r>
      <w:r w:rsidR="00602EBF" w:rsidRPr="00DF2FD3">
        <w:rPr>
          <w:rFonts w:ascii="Sylfaen" w:hAnsi="Sylfaen" w:cs="Times New Roman"/>
          <w:szCs w:val="24"/>
          <w:lang w:val="ka-GE"/>
        </w:rPr>
        <w:t>და შესაბამისად</w:t>
      </w:r>
      <w:r w:rsidR="00D26733">
        <w:rPr>
          <w:rFonts w:ascii="Sylfaen" w:hAnsi="Sylfaen" w:cs="Times New Roman"/>
          <w:szCs w:val="24"/>
          <w:lang w:val="ka-GE"/>
        </w:rPr>
        <w:t>,</w:t>
      </w:r>
      <w:r w:rsidR="00602EBF" w:rsidRPr="00DF2FD3">
        <w:rPr>
          <w:rFonts w:ascii="Sylfaen" w:hAnsi="Sylfaen" w:cs="Times New Roman"/>
          <w:szCs w:val="24"/>
          <w:lang w:val="ka-GE"/>
        </w:rPr>
        <w:t xml:space="preserve"> </w:t>
      </w:r>
      <w:r w:rsidR="00134EED">
        <w:rPr>
          <w:rFonts w:ascii="Sylfaen" w:hAnsi="Sylfaen" w:cs="Times New Roman"/>
          <w:szCs w:val="24"/>
          <w:lang w:val="ka-GE"/>
        </w:rPr>
        <w:t>რაიმე სახის შუამდგომლობას</w:t>
      </w:r>
      <w:r w:rsidR="00602EBF" w:rsidRPr="00DF2FD3">
        <w:rPr>
          <w:rFonts w:ascii="Sylfaen" w:hAnsi="Sylfaen" w:cs="Times New Roman"/>
          <w:szCs w:val="24"/>
          <w:lang w:val="ka-GE"/>
        </w:rPr>
        <w:t xml:space="preserve"> </w:t>
      </w:r>
      <w:r w:rsidR="00134EED">
        <w:rPr>
          <w:rFonts w:ascii="Sylfaen" w:hAnsi="Sylfaen" w:cs="Times New Roman"/>
          <w:szCs w:val="24"/>
          <w:lang w:val="ka-GE"/>
        </w:rPr>
        <w:t xml:space="preserve">უფრო ადრე </w:t>
      </w:r>
      <w:r w:rsidR="00602EBF" w:rsidRPr="00DF2FD3">
        <w:rPr>
          <w:rFonts w:ascii="Sylfaen" w:hAnsi="Sylfaen" w:cs="Times New Roman"/>
          <w:szCs w:val="24"/>
          <w:lang w:val="ka-GE"/>
        </w:rPr>
        <w:t xml:space="preserve">ვერ შეიტანდა. </w:t>
      </w:r>
      <w:r w:rsidR="00123D2D" w:rsidRPr="00DF2FD3">
        <w:rPr>
          <w:rFonts w:ascii="Sylfaen" w:hAnsi="Sylfaen" w:cs="Times New Roman"/>
          <w:szCs w:val="24"/>
          <w:lang w:val="ka-GE"/>
        </w:rPr>
        <w:t xml:space="preserve">მხარეთა მოსმენის შემდეგ, </w:t>
      </w:r>
      <w:r w:rsidR="00B67A99">
        <w:rPr>
          <w:rFonts w:ascii="Sylfaen" w:hAnsi="Sylfaen" w:cs="Times New Roman"/>
          <w:szCs w:val="24"/>
          <w:lang w:val="ka-GE"/>
        </w:rPr>
        <w:t xml:space="preserve">პირველი ინსტანციის </w:t>
      </w:r>
      <w:r w:rsidR="00123D2D" w:rsidRPr="00DF2FD3">
        <w:rPr>
          <w:rFonts w:ascii="Sylfaen" w:hAnsi="Sylfaen" w:cs="Times New Roman"/>
          <w:szCs w:val="24"/>
          <w:lang w:val="ka-GE"/>
        </w:rPr>
        <w:t xml:space="preserve">სასამართლომ უარყო დაცვის </w:t>
      </w:r>
      <w:r w:rsidR="00BD392F">
        <w:rPr>
          <w:rFonts w:ascii="Sylfaen" w:hAnsi="Sylfaen" w:cs="Times New Roman"/>
          <w:szCs w:val="24"/>
          <w:lang w:val="ka-GE"/>
        </w:rPr>
        <w:t xml:space="preserve">მხარის </w:t>
      </w:r>
      <w:r w:rsidR="00123D2D" w:rsidRPr="00DF2FD3">
        <w:rPr>
          <w:rFonts w:ascii="Sylfaen" w:hAnsi="Sylfaen" w:cs="Times New Roman"/>
          <w:szCs w:val="24"/>
          <w:lang w:val="ka-GE"/>
        </w:rPr>
        <w:t xml:space="preserve">მოთხოვნა სსკ-ს 475-ე მუხლთან </w:t>
      </w:r>
      <w:r w:rsidR="00DF2FD3" w:rsidRPr="00DF2FD3">
        <w:rPr>
          <w:rFonts w:ascii="Sylfaen" w:hAnsi="Sylfaen" w:cs="Times New Roman"/>
          <w:szCs w:val="24"/>
          <w:lang w:val="ka-GE"/>
        </w:rPr>
        <w:t>შეუსაბამობის</w:t>
      </w:r>
      <w:r w:rsidR="00123D2D" w:rsidRPr="00DF2FD3">
        <w:rPr>
          <w:rFonts w:ascii="Sylfaen" w:hAnsi="Sylfaen" w:cs="Times New Roman"/>
          <w:szCs w:val="24"/>
          <w:lang w:val="ka-GE"/>
        </w:rPr>
        <w:t xml:space="preserve"> საფუძველზე. </w:t>
      </w:r>
      <w:r w:rsidR="00295DBF" w:rsidRPr="00DF2FD3">
        <w:rPr>
          <w:rFonts w:ascii="Sylfaen" w:hAnsi="Sylfaen" w:cs="Times New Roman"/>
          <w:szCs w:val="24"/>
          <w:lang w:val="ka-GE"/>
        </w:rPr>
        <w:t xml:space="preserve">მან </w:t>
      </w:r>
      <w:r w:rsidR="00D26733">
        <w:rPr>
          <w:rFonts w:ascii="Sylfaen" w:hAnsi="Sylfaen" w:cs="Times New Roman"/>
          <w:szCs w:val="24"/>
          <w:lang w:val="ka-GE"/>
        </w:rPr>
        <w:t xml:space="preserve">გაიზიარა </w:t>
      </w:r>
      <w:r w:rsidR="00295DBF" w:rsidRPr="00DF2FD3">
        <w:rPr>
          <w:rFonts w:ascii="Sylfaen" w:hAnsi="Sylfaen" w:cs="Times New Roman"/>
          <w:szCs w:val="24"/>
          <w:lang w:val="ka-GE"/>
        </w:rPr>
        <w:t>პროკურორის არგუმენტი</w:t>
      </w:r>
      <w:r w:rsidR="00BD392F">
        <w:rPr>
          <w:rFonts w:ascii="Sylfaen" w:hAnsi="Sylfaen" w:cs="Times New Roman"/>
          <w:szCs w:val="24"/>
          <w:lang w:val="ka-GE"/>
        </w:rPr>
        <w:t>,</w:t>
      </w:r>
      <w:r w:rsidR="00295DBF" w:rsidRPr="00DF2FD3">
        <w:rPr>
          <w:rFonts w:ascii="Sylfaen" w:hAnsi="Sylfaen" w:cs="Times New Roman"/>
          <w:szCs w:val="24"/>
          <w:lang w:val="ka-GE"/>
        </w:rPr>
        <w:t xml:space="preserve"> რომ </w:t>
      </w:r>
      <w:r w:rsidR="0058401F">
        <w:rPr>
          <w:rFonts w:ascii="Sylfaen" w:hAnsi="Sylfaen" w:cs="Times New Roman"/>
          <w:szCs w:val="24"/>
          <w:lang w:val="ka-GE"/>
        </w:rPr>
        <w:t xml:space="preserve">ასეთი სახის </w:t>
      </w:r>
      <w:r w:rsidR="00295DBF" w:rsidRPr="00DF2FD3">
        <w:rPr>
          <w:rFonts w:ascii="Sylfaen" w:hAnsi="Sylfaen" w:cs="Times New Roman"/>
          <w:szCs w:val="24"/>
          <w:lang w:val="ka-GE"/>
        </w:rPr>
        <w:t xml:space="preserve">შუამდგომლობა უნდა </w:t>
      </w:r>
      <w:r w:rsidR="00BD392F">
        <w:rPr>
          <w:rFonts w:ascii="Sylfaen" w:hAnsi="Sylfaen" w:cs="Times New Roman"/>
          <w:szCs w:val="24"/>
          <w:lang w:val="ka-GE"/>
        </w:rPr>
        <w:t>წარდგენი</w:t>
      </w:r>
      <w:r w:rsidR="00295DBF" w:rsidRPr="00DF2FD3">
        <w:rPr>
          <w:rFonts w:ascii="Sylfaen" w:hAnsi="Sylfaen" w:cs="Times New Roman"/>
          <w:szCs w:val="24"/>
          <w:lang w:val="ka-GE"/>
        </w:rPr>
        <w:t>ლიყო სასამართლო სხდომამდე ხუთი დღით ადრე.</w:t>
      </w:r>
    </w:p>
    <w:bookmarkStart w:id="3" w:name="conviction"/>
    <w:p w14:paraId="5655C4FE" w14:textId="01A57C01" w:rsidR="00FB0ACD" w:rsidRPr="00DF2FD3" w:rsidRDefault="008C7604" w:rsidP="00C2168F">
      <w:pPr>
        <w:pStyle w:val="ECHRPara"/>
        <w:rPr>
          <w:rFonts w:ascii="Times New Roman" w:hAnsi="Times New Roman" w:cs="Times New Roman"/>
          <w:szCs w:val="24"/>
          <w:lang w:val="ka-GE"/>
        </w:rPr>
      </w:pPr>
      <w:r w:rsidRPr="00DF2FD3">
        <w:rPr>
          <w:rFonts w:ascii="Times New Roman" w:hAnsi="Times New Roman" w:cs="Times New Roman"/>
          <w:szCs w:val="24"/>
          <w:lang w:val="ka-GE"/>
        </w:rPr>
        <w:fldChar w:fldCharType="begin"/>
      </w:r>
      <w:r w:rsidRPr="00DF2FD3">
        <w:rPr>
          <w:rFonts w:ascii="Times New Roman" w:hAnsi="Times New Roman" w:cs="Times New Roman"/>
          <w:szCs w:val="24"/>
          <w:lang w:val="ka-GE"/>
        </w:rPr>
        <w:instrText xml:space="preserve"> SEQ level0 \*arabic </w:instrText>
      </w:r>
      <w:r w:rsidRPr="00DF2FD3">
        <w:rPr>
          <w:rFonts w:ascii="Times New Roman" w:hAnsi="Times New Roman" w:cs="Times New Roman"/>
          <w:szCs w:val="24"/>
          <w:lang w:val="ka-GE"/>
        </w:rPr>
        <w:fldChar w:fldCharType="separate"/>
      </w:r>
      <w:r w:rsidR="00C2168F" w:rsidRPr="00DF2FD3">
        <w:rPr>
          <w:rFonts w:ascii="Times New Roman" w:hAnsi="Times New Roman" w:cs="Times New Roman"/>
          <w:szCs w:val="24"/>
          <w:lang w:val="ka-GE"/>
        </w:rPr>
        <w:t>11</w:t>
      </w:r>
      <w:r w:rsidRPr="00DF2FD3">
        <w:rPr>
          <w:rFonts w:ascii="Times New Roman" w:hAnsi="Times New Roman" w:cs="Times New Roman"/>
          <w:szCs w:val="24"/>
          <w:lang w:val="ka-GE"/>
        </w:rPr>
        <w:fldChar w:fldCharType="end"/>
      </w:r>
      <w:bookmarkEnd w:id="3"/>
      <w:r w:rsidRPr="00D61EFF">
        <w:rPr>
          <w:rFonts w:ascii="Times New Roman" w:hAnsi="Times New Roman" w:cs="Times New Roman"/>
          <w:szCs w:val="24"/>
          <w:lang w:val="ka-GE"/>
        </w:rPr>
        <w:t>.  </w:t>
      </w:r>
      <w:r w:rsidR="00FB7D39" w:rsidRPr="00D61EFF">
        <w:rPr>
          <w:rFonts w:ascii="Sylfaen" w:hAnsi="Sylfaen" w:cs="Times New Roman"/>
          <w:szCs w:val="24"/>
          <w:lang w:val="ka-GE"/>
        </w:rPr>
        <w:t>2008 წლის 22 მაისს</w:t>
      </w:r>
      <w:r w:rsidR="00FB7D39" w:rsidRPr="00DF2FD3">
        <w:rPr>
          <w:rFonts w:ascii="Sylfaen" w:hAnsi="Sylfaen" w:cs="Times New Roman"/>
          <w:szCs w:val="24"/>
          <w:lang w:val="ka-GE"/>
        </w:rPr>
        <w:t xml:space="preserve"> თბილისის საქალაქო სასამართლომ მომჩივანი </w:t>
      </w:r>
      <w:r w:rsidR="00D01EAD" w:rsidRPr="00BD392F">
        <w:rPr>
          <w:rFonts w:ascii="Sylfaen" w:hAnsi="Sylfaen" w:cs="Times New Roman"/>
          <w:szCs w:val="24"/>
          <w:lang w:val="ka-GE"/>
        </w:rPr>
        <w:t xml:space="preserve"> </w:t>
      </w:r>
      <w:r w:rsidR="00D01EAD">
        <w:rPr>
          <w:rFonts w:ascii="Sylfaen" w:hAnsi="Sylfaen" w:cs="Times New Roman"/>
          <w:szCs w:val="24"/>
          <w:lang w:val="ka-GE"/>
        </w:rPr>
        <w:t xml:space="preserve">დამნაშავედ სცნო </w:t>
      </w:r>
      <w:r w:rsidR="00FB7D39" w:rsidRPr="00DF2FD3">
        <w:rPr>
          <w:rFonts w:ascii="Sylfaen" w:hAnsi="Sylfaen" w:cs="Times New Roman"/>
          <w:szCs w:val="24"/>
          <w:lang w:val="ka-GE"/>
        </w:rPr>
        <w:t>და მიუსაჯა შვიდი წლი</w:t>
      </w:r>
      <w:r w:rsidR="00815A51">
        <w:rPr>
          <w:rFonts w:ascii="Sylfaen" w:hAnsi="Sylfaen" w:cs="Times New Roman"/>
          <w:szCs w:val="24"/>
          <w:lang w:val="ka-GE"/>
        </w:rPr>
        <w:t>თ</w:t>
      </w:r>
      <w:r w:rsidR="00FB7D39" w:rsidRPr="00DF2FD3">
        <w:rPr>
          <w:rFonts w:ascii="Sylfaen" w:hAnsi="Sylfaen" w:cs="Times New Roman"/>
          <w:szCs w:val="24"/>
          <w:lang w:val="ka-GE"/>
        </w:rPr>
        <w:t>ა და ექვსი თვი</w:t>
      </w:r>
      <w:r w:rsidR="00BD392F">
        <w:rPr>
          <w:rFonts w:ascii="Sylfaen" w:hAnsi="Sylfaen" w:cs="Times New Roman"/>
          <w:szCs w:val="24"/>
          <w:lang w:val="ka-GE"/>
        </w:rPr>
        <w:t>ს ვადით</w:t>
      </w:r>
      <w:r w:rsidR="00FB7D39" w:rsidRPr="00DF2FD3">
        <w:rPr>
          <w:rFonts w:ascii="Sylfaen" w:hAnsi="Sylfaen" w:cs="Times New Roman"/>
          <w:szCs w:val="24"/>
          <w:lang w:val="ka-GE"/>
        </w:rPr>
        <w:t xml:space="preserve"> თავისუფლების აღკვეთა.</w:t>
      </w:r>
      <w:r w:rsidR="001C42DD" w:rsidRPr="00DF2FD3">
        <w:rPr>
          <w:rFonts w:ascii="Sylfaen" w:hAnsi="Sylfaen" w:cs="Times New Roman"/>
          <w:szCs w:val="24"/>
          <w:lang w:val="ka-GE"/>
        </w:rPr>
        <w:t xml:space="preserve"> მომჩივნის მსჯავრდება ეფუძნებოდა სასამართლოში</w:t>
      </w:r>
      <w:r w:rsidR="00BD392F">
        <w:rPr>
          <w:rFonts w:ascii="Sylfaen" w:hAnsi="Sylfaen" w:cs="Times New Roman"/>
          <w:szCs w:val="24"/>
          <w:lang w:val="ka-GE"/>
        </w:rPr>
        <w:t xml:space="preserve"> საქმის არსებით განხილვის ეტაპზე</w:t>
      </w:r>
      <w:r w:rsidR="001C42DD" w:rsidRPr="00DF2FD3">
        <w:rPr>
          <w:rFonts w:ascii="Sylfaen" w:hAnsi="Sylfaen" w:cs="Times New Roman"/>
          <w:szCs w:val="24"/>
          <w:lang w:val="ka-GE"/>
        </w:rPr>
        <w:t xml:space="preserve"> ტაქსის მძღოლის</w:t>
      </w:r>
      <w:r w:rsidR="00BD392F">
        <w:rPr>
          <w:rFonts w:ascii="Sylfaen" w:hAnsi="Sylfaen" w:cs="Times New Roman"/>
          <w:szCs w:val="24"/>
          <w:lang w:val="ka-GE"/>
        </w:rPr>
        <w:t xml:space="preserve">ა და </w:t>
      </w:r>
      <w:r w:rsidR="001C42DD" w:rsidRPr="00DF2FD3">
        <w:rPr>
          <w:rFonts w:ascii="Sylfaen" w:hAnsi="Sylfaen" w:cs="Times New Roman"/>
          <w:szCs w:val="24"/>
          <w:lang w:val="ka-GE"/>
        </w:rPr>
        <w:t xml:space="preserve">საქმეზე პასუხისმგებელი </w:t>
      </w:r>
      <w:r w:rsidR="00DF2FD3" w:rsidRPr="00DF2FD3">
        <w:rPr>
          <w:rFonts w:ascii="Sylfaen" w:hAnsi="Sylfaen" w:cs="Times New Roman"/>
          <w:szCs w:val="24"/>
          <w:lang w:val="ka-GE"/>
        </w:rPr>
        <w:t>გამომძიებლის</w:t>
      </w:r>
      <w:r w:rsidR="00BD392F">
        <w:rPr>
          <w:rFonts w:ascii="Sylfaen" w:hAnsi="Sylfaen" w:cs="Times New Roman"/>
          <w:szCs w:val="24"/>
          <w:lang w:val="ka-GE"/>
        </w:rPr>
        <w:t xml:space="preserve"> </w:t>
      </w:r>
      <w:r w:rsidR="00BD392F">
        <w:rPr>
          <w:rFonts w:ascii="Sylfaen" w:hAnsi="Sylfaen" w:cs="Times New Roman"/>
          <w:szCs w:val="24"/>
          <w:lang w:val="ka-GE"/>
        </w:rPr>
        <w:lastRenderedPageBreak/>
        <w:t xml:space="preserve">მიერ მიცემულ ჩვენებებს; და </w:t>
      </w:r>
      <w:r w:rsidR="001C42DD" w:rsidRPr="00DF2FD3">
        <w:rPr>
          <w:rFonts w:ascii="Sylfaen" w:hAnsi="Sylfaen" w:cs="Times New Roman"/>
          <w:szCs w:val="24"/>
          <w:lang w:val="ka-GE"/>
        </w:rPr>
        <w:t xml:space="preserve"> ამოცნობისა და ორი სასამართლო ექსპერტიზის შედეგებს. პირველმა სასამართლო ექსპერტიზამ დაადგინა მსგავსება ტაქსის წინა და უკანა სავარძლებიდან აღ</w:t>
      </w:r>
      <w:r w:rsidR="00DF2FD3">
        <w:rPr>
          <w:rFonts w:ascii="Sylfaen" w:hAnsi="Sylfaen" w:cs="Times New Roman"/>
          <w:szCs w:val="24"/>
          <w:lang w:val="ka-GE"/>
        </w:rPr>
        <w:t>ე</w:t>
      </w:r>
      <w:r w:rsidR="001C42DD" w:rsidRPr="00DF2FD3">
        <w:rPr>
          <w:rFonts w:ascii="Sylfaen" w:hAnsi="Sylfaen" w:cs="Times New Roman"/>
          <w:szCs w:val="24"/>
          <w:lang w:val="ka-GE"/>
        </w:rPr>
        <w:t>ბულ</w:t>
      </w:r>
      <w:r w:rsidR="00DF2FD3">
        <w:rPr>
          <w:rFonts w:ascii="Sylfaen" w:hAnsi="Sylfaen" w:cs="Times New Roman"/>
          <w:szCs w:val="24"/>
          <w:lang w:val="ka-GE"/>
        </w:rPr>
        <w:t>ი</w:t>
      </w:r>
      <w:r w:rsidR="001C42DD" w:rsidRPr="00DF2FD3">
        <w:rPr>
          <w:rFonts w:ascii="Sylfaen" w:hAnsi="Sylfaen" w:cs="Times New Roman"/>
          <w:szCs w:val="24"/>
          <w:lang w:val="ka-GE"/>
        </w:rPr>
        <w:t xml:space="preserve"> შავი ბამბის ბოჭკოების ნიმუშსა და მომჩივნის ქურთუკიდან აღებულ მიკრონაწილაკებს შორის. ანგარიშში აღნიშნული იყო</w:t>
      </w:r>
      <w:r w:rsidR="00080CAD" w:rsidRPr="00DF2FD3">
        <w:rPr>
          <w:rFonts w:ascii="Sylfaen" w:hAnsi="Sylfaen" w:cs="Times New Roman"/>
          <w:szCs w:val="24"/>
          <w:lang w:val="ka-GE"/>
        </w:rPr>
        <w:t xml:space="preserve">, </w:t>
      </w:r>
      <w:r w:rsidR="0022336A" w:rsidRPr="00BD392F">
        <w:rPr>
          <w:rFonts w:ascii="Sylfaen" w:hAnsi="Sylfaen" w:cs="Times New Roman"/>
          <w:szCs w:val="24"/>
          <w:lang w:val="ka-GE"/>
        </w:rPr>
        <w:t xml:space="preserve">რომ </w:t>
      </w:r>
      <w:r w:rsidR="00DF2FD3" w:rsidRPr="00DF2FD3">
        <w:rPr>
          <w:rFonts w:ascii="Sylfaen" w:hAnsi="Sylfaen" w:cs="Times New Roman"/>
          <w:szCs w:val="24"/>
          <w:lang w:val="ka-GE"/>
        </w:rPr>
        <w:t>ბოჭკოების</w:t>
      </w:r>
      <w:r w:rsidR="00A94505" w:rsidRPr="00DF2FD3">
        <w:rPr>
          <w:rFonts w:ascii="Sylfaen" w:hAnsi="Sylfaen" w:cs="Times New Roman"/>
          <w:szCs w:val="24"/>
          <w:lang w:val="ka-GE"/>
        </w:rPr>
        <w:t xml:space="preserve"> ორივე ნიმუშს ჰქონდა მსგავსი</w:t>
      </w:r>
      <w:r w:rsidR="00B85AC4">
        <w:rPr>
          <w:rFonts w:ascii="Sylfaen" w:hAnsi="Sylfaen" w:cs="Times New Roman"/>
          <w:szCs w:val="24"/>
          <w:lang w:val="ka-GE"/>
        </w:rPr>
        <w:t xml:space="preserve"> ბუნება</w:t>
      </w:r>
      <w:r w:rsidR="00A94505" w:rsidRPr="00DF2FD3">
        <w:rPr>
          <w:rFonts w:ascii="Sylfaen" w:hAnsi="Sylfaen" w:cs="Times New Roman"/>
          <w:szCs w:val="24"/>
          <w:lang w:val="ka-GE"/>
        </w:rPr>
        <w:t>, ფერი, ფერის ტონალობა, ბოჭკოების სტრუქტურა და საღებავის ტიპი</w:t>
      </w:r>
      <w:r w:rsidR="006D0803" w:rsidRPr="00DF2FD3">
        <w:rPr>
          <w:rFonts w:ascii="Sylfaen" w:hAnsi="Sylfaen" w:cs="Times New Roman"/>
          <w:szCs w:val="24"/>
          <w:lang w:val="ka-GE"/>
        </w:rPr>
        <w:t>.</w:t>
      </w:r>
      <w:r w:rsidR="00791494" w:rsidRPr="00DF2FD3">
        <w:rPr>
          <w:rFonts w:ascii="Sylfaen" w:hAnsi="Sylfaen" w:cs="Times New Roman"/>
          <w:szCs w:val="24"/>
          <w:lang w:val="ka-GE"/>
        </w:rPr>
        <w:t xml:space="preserve"> მეორე სასამართლო ექსპერტიზა ჩატარდა სუნის</w:t>
      </w:r>
      <w:r w:rsidR="00A40269">
        <w:rPr>
          <w:rFonts w:ascii="Sylfaen" w:hAnsi="Sylfaen" w:cs="Times New Roman"/>
          <w:szCs w:val="24"/>
          <w:lang w:val="ka-GE"/>
        </w:rPr>
        <w:t xml:space="preserve"> კვალის</w:t>
      </w:r>
      <w:r w:rsidR="00791494" w:rsidRPr="00DF2FD3">
        <w:rPr>
          <w:rFonts w:ascii="Sylfaen" w:hAnsi="Sylfaen" w:cs="Times New Roman"/>
          <w:szCs w:val="24"/>
          <w:lang w:val="ka-GE"/>
        </w:rPr>
        <w:t xml:space="preserve"> ამოცნობ</w:t>
      </w:r>
      <w:r w:rsidR="00A40269">
        <w:rPr>
          <w:rFonts w:ascii="Sylfaen" w:hAnsi="Sylfaen" w:cs="Times New Roman"/>
          <w:szCs w:val="24"/>
          <w:lang w:val="ka-GE"/>
        </w:rPr>
        <w:t>აზე,</w:t>
      </w:r>
      <w:r w:rsidR="0022336A">
        <w:rPr>
          <w:rFonts w:ascii="Sylfaen" w:hAnsi="Sylfaen" w:cs="Times New Roman"/>
          <w:szCs w:val="24"/>
          <w:lang w:val="ka-GE"/>
        </w:rPr>
        <w:t xml:space="preserve">რომელმაც დაადგინა, რომ </w:t>
      </w:r>
      <w:r w:rsidR="00791494" w:rsidRPr="00DF2FD3">
        <w:rPr>
          <w:rFonts w:ascii="Sylfaen" w:hAnsi="Sylfaen" w:cs="Times New Roman"/>
          <w:szCs w:val="24"/>
          <w:lang w:val="ka-GE"/>
        </w:rPr>
        <w:t xml:space="preserve">ტაქსიდან აღებული სუნის </w:t>
      </w:r>
      <w:r w:rsidR="00A40269">
        <w:rPr>
          <w:rFonts w:ascii="Sylfaen" w:hAnsi="Sylfaen" w:cs="Times New Roman"/>
          <w:szCs w:val="24"/>
          <w:lang w:val="ka-GE"/>
        </w:rPr>
        <w:t xml:space="preserve">კვალის </w:t>
      </w:r>
      <w:r w:rsidR="00791494" w:rsidRPr="00DF2FD3">
        <w:rPr>
          <w:rFonts w:ascii="Sylfaen" w:hAnsi="Sylfaen" w:cs="Times New Roman"/>
          <w:szCs w:val="24"/>
          <w:lang w:val="ka-GE"/>
        </w:rPr>
        <w:t xml:space="preserve">ნიმუში შეესაბამებოდა მომჩივნის სუნის </w:t>
      </w:r>
      <w:r w:rsidR="00A40269">
        <w:rPr>
          <w:rFonts w:ascii="Sylfaen" w:hAnsi="Sylfaen" w:cs="Times New Roman"/>
          <w:szCs w:val="24"/>
          <w:lang w:val="ka-GE"/>
        </w:rPr>
        <w:t xml:space="preserve">კვალის </w:t>
      </w:r>
      <w:r w:rsidR="00791494" w:rsidRPr="00DF2FD3">
        <w:rPr>
          <w:rFonts w:ascii="Sylfaen" w:hAnsi="Sylfaen" w:cs="Times New Roman"/>
          <w:szCs w:val="24"/>
          <w:lang w:val="ka-GE"/>
        </w:rPr>
        <w:t>ნიმუშს. სასამართლო</w:t>
      </w:r>
      <w:r w:rsidR="0022336A" w:rsidRPr="00BD392F">
        <w:rPr>
          <w:rFonts w:ascii="Sylfaen" w:hAnsi="Sylfaen" w:cs="Times New Roman"/>
          <w:szCs w:val="24"/>
          <w:lang w:val="ka-GE"/>
        </w:rPr>
        <w:t>,</w:t>
      </w:r>
      <w:r w:rsidR="00791494" w:rsidRPr="00DF2FD3">
        <w:rPr>
          <w:rFonts w:ascii="Sylfaen" w:hAnsi="Sylfaen" w:cs="Times New Roman"/>
          <w:szCs w:val="24"/>
          <w:lang w:val="ka-GE"/>
        </w:rPr>
        <w:t xml:space="preserve"> ასევე</w:t>
      </w:r>
      <w:r w:rsidR="0022336A" w:rsidRPr="00BD392F">
        <w:rPr>
          <w:rFonts w:ascii="Sylfaen" w:hAnsi="Sylfaen" w:cs="Times New Roman"/>
          <w:szCs w:val="24"/>
          <w:lang w:val="ka-GE"/>
        </w:rPr>
        <w:t>,</w:t>
      </w:r>
      <w:r w:rsidR="00791494" w:rsidRPr="00DF2FD3">
        <w:rPr>
          <w:rFonts w:ascii="Sylfaen" w:hAnsi="Sylfaen" w:cs="Times New Roman"/>
          <w:szCs w:val="24"/>
          <w:lang w:val="ka-GE"/>
        </w:rPr>
        <w:t xml:space="preserve"> დაეყრდნო დანაშაულის ადგილის, დაკავებისა და მომჩივნის პირადი და საცხოვრებლის ჩხრეკის </w:t>
      </w:r>
      <w:r w:rsidR="00BD392F">
        <w:rPr>
          <w:rFonts w:ascii="Sylfaen" w:hAnsi="Sylfaen" w:cs="Times New Roman"/>
          <w:szCs w:val="24"/>
          <w:lang w:val="ka-GE"/>
        </w:rPr>
        <w:t>ოქმებს.</w:t>
      </w:r>
    </w:p>
    <w:bookmarkStart w:id="4" w:name="appeal"/>
    <w:p w14:paraId="337333D8" w14:textId="7DE62A08" w:rsidR="00FB0ACD" w:rsidRPr="00DF2FD3" w:rsidRDefault="00FE0957" w:rsidP="00C2168F">
      <w:pPr>
        <w:pStyle w:val="ECHRPara"/>
        <w:rPr>
          <w:rFonts w:ascii="Times New Roman" w:hAnsi="Times New Roman" w:cs="Times New Roman"/>
          <w:szCs w:val="24"/>
          <w:lang w:val="ka-GE"/>
        </w:rPr>
      </w:pPr>
      <w:r w:rsidRPr="00DF2FD3">
        <w:rPr>
          <w:rFonts w:ascii="Times New Roman" w:hAnsi="Times New Roman" w:cs="Times New Roman"/>
          <w:szCs w:val="24"/>
          <w:lang w:val="ka-GE"/>
        </w:rPr>
        <w:fldChar w:fldCharType="begin"/>
      </w:r>
      <w:r w:rsidRPr="00DF2FD3">
        <w:rPr>
          <w:rFonts w:ascii="Times New Roman" w:hAnsi="Times New Roman" w:cs="Times New Roman"/>
          <w:szCs w:val="24"/>
          <w:lang w:val="ka-GE"/>
        </w:rPr>
        <w:instrText xml:space="preserve"> SEQ level0 \*arabic </w:instrText>
      </w:r>
      <w:r w:rsidRPr="00DF2FD3">
        <w:rPr>
          <w:rFonts w:ascii="Times New Roman" w:hAnsi="Times New Roman" w:cs="Times New Roman"/>
          <w:szCs w:val="24"/>
          <w:lang w:val="ka-GE"/>
        </w:rPr>
        <w:fldChar w:fldCharType="separate"/>
      </w:r>
      <w:r w:rsidR="00C2168F" w:rsidRPr="00DF2FD3">
        <w:rPr>
          <w:rFonts w:ascii="Times New Roman" w:hAnsi="Times New Roman" w:cs="Times New Roman"/>
          <w:szCs w:val="24"/>
          <w:lang w:val="ka-GE"/>
        </w:rPr>
        <w:t>12</w:t>
      </w:r>
      <w:r w:rsidRPr="00DF2FD3">
        <w:rPr>
          <w:rFonts w:ascii="Times New Roman" w:hAnsi="Times New Roman" w:cs="Times New Roman"/>
          <w:szCs w:val="24"/>
          <w:lang w:val="ka-GE"/>
        </w:rPr>
        <w:fldChar w:fldCharType="end"/>
      </w:r>
      <w:bookmarkEnd w:id="4"/>
      <w:r w:rsidRPr="00DF2FD3">
        <w:rPr>
          <w:rFonts w:ascii="Times New Roman" w:hAnsi="Times New Roman" w:cs="Times New Roman"/>
          <w:szCs w:val="24"/>
          <w:lang w:val="ka-GE"/>
        </w:rPr>
        <w:t>.  </w:t>
      </w:r>
      <w:r w:rsidR="00FE7ED2" w:rsidRPr="00DF2FD3">
        <w:rPr>
          <w:rFonts w:ascii="Sylfaen" w:hAnsi="Sylfaen" w:cs="Times New Roman"/>
          <w:szCs w:val="24"/>
          <w:lang w:val="ka-GE"/>
        </w:rPr>
        <w:t xml:space="preserve">მომჩივანმა გაასაჩივრა </w:t>
      </w:r>
      <w:r w:rsidR="00BD392F">
        <w:rPr>
          <w:rFonts w:ascii="Sylfaen" w:hAnsi="Sylfaen" w:cs="Times New Roman"/>
          <w:szCs w:val="24"/>
          <w:lang w:val="ka-GE"/>
        </w:rPr>
        <w:t>პირველი ინსტანციის სასამართლოს გადაწყვეტილება.</w:t>
      </w:r>
      <w:r w:rsidR="00BD392F" w:rsidRPr="00DF2FD3">
        <w:rPr>
          <w:rFonts w:ascii="Sylfaen" w:hAnsi="Sylfaen" w:cs="Times New Roman"/>
          <w:szCs w:val="24"/>
          <w:lang w:val="ka-GE"/>
        </w:rPr>
        <w:t xml:space="preserve"> </w:t>
      </w:r>
      <w:r w:rsidR="00FE7ED2" w:rsidRPr="00DF2FD3">
        <w:rPr>
          <w:rFonts w:ascii="Sylfaen" w:hAnsi="Sylfaen" w:cs="Times New Roman"/>
          <w:szCs w:val="24"/>
          <w:lang w:val="ka-GE"/>
        </w:rPr>
        <w:t>ის აცხადებდა, რომ წინასწარი გამოძიება და პირველ ინსტანციაში სა</w:t>
      </w:r>
      <w:r w:rsidR="00AE4BF6" w:rsidRPr="00DF2FD3">
        <w:rPr>
          <w:rFonts w:ascii="Sylfaen" w:hAnsi="Sylfaen" w:cs="Times New Roman"/>
          <w:szCs w:val="24"/>
          <w:lang w:val="ka-GE"/>
        </w:rPr>
        <w:t>ქ</w:t>
      </w:r>
      <w:r w:rsidR="00FE7ED2" w:rsidRPr="00DF2FD3">
        <w:rPr>
          <w:rFonts w:ascii="Sylfaen" w:hAnsi="Sylfaen" w:cs="Times New Roman"/>
          <w:szCs w:val="24"/>
          <w:lang w:val="ka-GE"/>
        </w:rPr>
        <w:t xml:space="preserve">მის წარმოება უსამართლო იყო და </w:t>
      </w:r>
      <w:r w:rsidR="003771ED">
        <w:rPr>
          <w:rFonts w:ascii="Sylfaen" w:hAnsi="Sylfaen" w:cs="Times New Roman"/>
          <w:szCs w:val="24"/>
          <w:lang w:val="ka-GE"/>
        </w:rPr>
        <w:t xml:space="preserve">შედეგად დაირღვა </w:t>
      </w:r>
      <w:r w:rsidR="00FE7ED2" w:rsidRPr="00DF2FD3">
        <w:rPr>
          <w:rFonts w:ascii="Sylfaen" w:hAnsi="Sylfaen" w:cs="Times New Roman"/>
          <w:szCs w:val="24"/>
          <w:lang w:val="ka-GE"/>
        </w:rPr>
        <w:t>კონვენციის მე-6 მუხლის</w:t>
      </w:r>
      <w:r w:rsidR="005D32FF" w:rsidRPr="003771ED">
        <w:rPr>
          <w:rFonts w:ascii="Sylfaen" w:hAnsi="Sylfaen" w:cs="Times New Roman"/>
          <w:szCs w:val="24"/>
          <w:lang w:val="ka-GE"/>
        </w:rPr>
        <w:t xml:space="preserve"> </w:t>
      </w:r>
      <w:r w:rsidR="00E61EEE">
        <w:rPr>
          <w:rFonts w:ascii="Sylfaen" w:hAnsi="Sylfaen" w:cs="Times New Roman"/>
          <w:szCs w:val="24"/>
          <w:lang w:val="ka-GE"/>
        </w:rPr>
        <w:t xml:space="preserve"> 1-ლი </w:t>
      </w:r>
      <w:r w:rsidR="003771ED">
        <w:rPr>
          <w:rFonts w:ascii="Sylfaen" w:hAnsi="Sylfaen" w:cs="Times New Roman"/>
          <w:szCs w:val="24"/>
          <w:lang w:val="ka-GE"/>
        </w:rPr>
        <w:t xml:space="preserve">პუნქტი </w:t>
      </w:r>
      <w:r w:rsidR="005D32FF" w:rsidRPr="003771ED">
        <w:rPr>
          <w:rFonts w:ascii="Sylfaen" w:hAnsi="Sylfaen" w:cs="Times New Roman"/>
          <w:szCs w:val="24"/>
          <w:lang w:val="ka-GE"/>
        </w:rPr>
        <w:t xml:space="preserve">და მე-3 </w:t>
      </w:r>
      <w:r w:rsidR="00893AFE">
        <w:rPr>
          <w:rFonts w:ascii="Sylfaen" w:hAnsi="Sylfaen" w:cs="Times New Roman"/>
          <w:szCs w:val="24"/>
          <w:lang w:val="ka-GE"/>
        </w:rPr>
        <w:t xml:space="preserve">(დ) </w:t>
      </w:r>
      <w:r w:rsidR="00C64B5E">
        <w:rPr>
          <w:rFonts w:ascii="Sylfaen" w:hAnsi="Sylfaen" w:cs="Times New Roman"/>
          <w:szCs w:val="24"/>
          <w:lang w:val="ka-GE"/>
        </w:rPr>
        <w:t>პუნქტი</w:t>
      </w:r>
      <w:r w:rsidR="003771ED">
        <w:rPr>
          <w:rFonts w:ascii="Sylfaen" w:hAnsi="Sylfaen" w:cs="Times New Roman"/>
          <w:szCs w:val="24"/>
          <w:lang w:val="ka-GE"/>
        </w:rPr>
        <w:t>;</w:t>
      </w:r>
      <w:r w:rsidR="005D32FF" w:rsidRPr="003771ED">
        <w:rPr>
          <w:rFonts w:ascii="Sylfaen" w:hAnsi="Sylfaen" w:cs="Times New Roman"/>
          <w:szCs w:val="24"/>
          <w:lang w:val="ka-GE"/>
        </w:rPr>
        <w:t xml:space="preserve"> </w:t>
      </w:r>
      <w:r w:rsidR="00AE4BF6" w:rsidRPr="00DF2FD3">
        <w:rPr>
          <w:rFonts w:ascii="Sylfaen" w:hAnsi="Sylfaen" w:cs="Times New Roman"/>
          <w:szCs w:val="24"/>
          <w:lang w:val="ka-GE"/>
        </w:rPr>
        <w:t xml:space="preserve">კერძოდ, </w:t>
      </w:r>
      <w:r w:rsidR="003771ED">
        <w:rPr>
          <w:rFonts w:ascii="Sylfaen" w:hAnsi="Sylfaen" w:cs="Times New Roman"/>
          <w:szCs w:val="24"/>
          <w:lang w:val="ka-GE"/>
        </w:rPr>
        <w:t xml:space="preserve">მომჩივანი აცხადებდა, </w:t>
      </w:r>
      <w:r w:rsidR="00AE4BF6" w:rsidRPr="00DF2FD3">
        <w:rPr>
          <w:rFonts w:ascii="Sylfaen" w:hAnsi="Sylfaen" w:cs="Times New Roman"/>
          <w:szCs w:val="24"/>
          <w:lang w:val="ka-GE"/>
        </w:rPr>
        <w:t xml:space="preserve">რომ მას </w:t>
      </w:r>
      <w:r w:rsidR="00A275EC">
        <w:rPr>
          <w:rFonts w:ascii="Sylfaen" w:hAnsi="Sylfaen" w:cs="Times New Roman"/>
          <w:szCs w:val="24"/>
          <w:lang w:val="ka-GE"/>
        </w:rPr>
        <w:t xml:space="preserve">არ მიეცა საშუალება </w:t>
      </w:r>
      <w:r w:rsidR="00AE4BF6" w:rsidRPr="00DF2FD3">
        <w:rPr>
          <w:rFonts w:ascii="Sylfaen" w:hAnsi="Sylfaen" w:cs="Times New Roman"/>
          <w:szCs w:val="24"/>
          <w:lang w:val="ka-GE"/>
        </w:rPr>
        <w:t>სასამართლოს წინაშე  ალიბის</w:t>
      </w:r>
      <w:r w:rsidR="00C30253">
        <w:rPr>
          <w:rFonts w:ascii="Sylfaen" w:hAnsi="Sylfaen" w:cs="Times New Roman"/>
          <w:szCs w:val="24"/>
          <w:lang w:val="ka-GE"/>
        </w:rPr>
        <w:t xml:space="preserve"> წარმოდგენი</w:t>
      </w:r>
      <w:r w:rsidR="003771ED">
        <w:rPr>
          <w:rFonts w:ascii="Sylfaen" w:hAnsi="Sylfaen" w:cs="Times New Roman"/>
          <w:szCs w:val="24"/>
          <w:lang w:val="ka-GE"/>
        </w:rPr>
        <w:t>ს გზი</w:t>
      </w:r>
      <w:r w:rsidR="00C30253">
        <w:rPr>
          <w:rFonts w:ascii="Sylfaen" w:hAnsi="Sylfaen" w:cs="Times New Roman"/>
          <w:szCs w:val="24"/>
          <w:lang w:val="ka-GE"/>
        </w:rPr>
        <w:t xml:space="preserve">თ </w:t>
      </w:r>
      <w:r w:rsidR="00AE4BF6" w:rsidRPr="00DF2FD3">
        <w:rPr>
          <w:rFonts w:ascii="Sylfaen" w:hAnsi="Sylfaen" w:cs="Times New Roman"/>
          <w:szCs w:val="24"/>
          <w:lang w:val="ka-GE"/>
        </w:rPr>
        <w:t xml:space="preserve"> </w:t>
      </w:r>
      <w:r w:rsidR="00C30253" w:rsidRPr="00DF2FD3">
        <w:rPr>
          <w:rFonts w:ascii="Sylfaen" w:hAnsi="Sylfaen" w:cs="Times New Roman"/>
          <w:szCs w:val="24"/>
          <w:lang w:val="ka-GE"/>
        </w:rPr>
        <w:t>საკუთარი</w:t>
      </w:r>
      <w:r w:rsidR="00C30253">
        <w:rPr>
          <w:rFonts w:ascii="Sylfaen" w:hAnsi="Sylfaen" w:cs="Times New Roman"/>
          <w:szCs w:val="24"/>
          <w:lang w:val="ka-GE"/>
        </w:rPr>
        <w:t xml:space="preserve"> </w:t>
      </w:r>
      <w:r w:rsidR="00AE4BF6" w:rsidRPr="00DF2FD3">
        <w:rPr>
          <w:rFonts w:ascii="Sylfaen" w:hAnsi="Sylfaen" w:cs="Times New Roman"/>
          <w:szCs w:val="24"/>
          <w:lang w:val="ka-GE"/>
        </w:rPr>
        <w:t>უდანაშაულობ</w:t>
      </w:r>
      <w:r w:rsidR="00A275EC">
        <w:rPr>
          <w:rFonts w:ascii="Sylfaen" w:hAnsi="Sylfaen" w:cs="Times New Roman"/>
          <w:szCs w:val="24"/>
          <w:lang w:val="ka-GE"/>
        </w:rPr>
        <w:t>ა</w:t>
      </w:r>
      <w:r w:rsidR="00AE4BF6" w:rsidRPr="00DF2FD3">
        <w:rPr>
          <w:rFonts w:ascii="Sylfaen" w:hAnsi="Sylfaen" w:cs="Times New Roman"/>
          <w:szCs w:val="24"/>
          <w:lang w:val="ka-GE"/>
        </w:rPr>
        <w:t xml:space="preserve"> და</w:t>
      </w:r>
      <w:r w:rsidR="00A275EC">
        <w:rPr>
          <w:rFonts w:ascii="Sylfaen" w:hAnsi="Sylfaen" w:cs="Times New Roman"/>
          <w:szCs w:val="24"/>
          <w:lang w:val="ka-GE"/>
        </w:rPr>
        <w:t>ე</w:t>
      </w:r>
      <w:r w:rsidR="00AE4BF6" w:rsidRPr="00DF2FD3">
        <w:rPr>
          <w:rFonts w:ascii="Sylfaen" w:hAnsi="Sylfaen" w:cs="Times New Roman"/>
          <w:szCs w:val="24"/>
          <w:lang w:val="ka-GE"/>
        </w:rPr>
        <w:t>მტკიცები</w:t>
      </w:r>
      <w:r w:rsidR="00A275EC">
        <w:rPr>
          <w:rFonts w:ascii="Sylfaen" w:hAnsi="Sylfaen" w:cs="Times New Roman"/>
          <w:szCs w:val="24"/>
          <w:lang w:val="ka-GE"/>
        </w:rPr>
        <w:t>ნა</w:t>
      </w:r>
      <w:r w:rsidR="00AE4BF6" w:rsidRPr="00DF2FD3">
        <w:rPr>
          <w:rFonts w:ascii="Sylfaen" w:hAnsi="Sylfaen" w:cs="Times New Roman"/>
          <w:szCs w:val="24"/>
          <w:lang w:val="ka-GE"/>
        </w:rPr>
        <w:t xml:space="preserve">  და </w:t>
      </w:r>
      <w:r w:rsidR="00A275EC">
        <w:rPr>
          <w:rFonts w:ascii="Sylfaen" w:hAnsi="Sylfaen" w:cs="Times New Roman"/>
          <w:szCs w:val="24"/>
          <w:lang w:val="ka-GE"/>
        </w:rPr>
        <w:t>ამასთან</w:t>
      </w:r>
      <w:r w:rsidR="00815A51">
        <w:rPr>
          <w:rFonts w:ascii="Sylfaen" w:hAnsi="Sylfaen" w:cs="Times New Roman"/>
          <w:szCs w:val="24"/>
          <w:lang w:val="ka-GE"/>
        </w:rPr>
        <w:t>,</w:t>
      </w:r>
      <w:r w:rsidR="00A275EC">
        <w:rPr>
          <w:rFonts w:ascii="Sylfaen" w:hAnsi="Sylfaen" w:cs="Times New Roman"/>
          <w:szCs w:val="24"/>
          <w:lang w:val="ka-GE"/>
        </w:rPr>
        <w:t xml:space="preserve"> </w:t>
      </w:r>
      <w:r w:rsidR="00AE4BF6" w:rsidRPr="00DF2FD3">
        <w:rPr>
          <w:rFonts w:ascii="Sylfaen" w:hAnsi="Sylfaen" w:cs="Times New Roman"/>
          <w:szCs w:val="24"/>
          <w:lang w:val="ka-GE"/>
        </w:rPr>
        <w:t xml:space="preserve">მას არ მიეცა </w:t>
      </w:r>
      <w:r w:rsidR="003771ED">
        <w:rPr>
          <w:rFonts w:ascii="Sylfaen" w:hAnsi="Sylfaen" w:cs="Times New Roman"/>
          <w:szCs w:val="24"/>
          <w:lang w:val="ka-GE"/>
        </w:rPr>
        <w:t>დაცვის მხარის</w:t>
      </w:r>
      <w:r w:rsidR="00AE4BF6" w:rsidRPr="00DF2FD3">
        <w:rPr>
          <w:rFonts w:ascii="Sylfaen" w:hAnsi="Sylfaen" w:cs="Times New Roman"/>
          <w:szCs w:val="24"/>
          <w:lang w:val="ka-GE"/>
        </w:rPr>
        <w:t xml:space="preserve"> მოწმეების დაკითხვის უფლება. მან განმეორებით მოითხოვა </w:t>
      </w:r>
      <w:r w:rsidR="003771ED">
        <w:rPr>
          <w:rFonts w:ascii="Sylfaen" w:hAnsi="Sylfaen" w:cs="Times New Roman"/>
          <w:szCs w:val="24"/>
          <w:lang w:val="ka-GE"/>
        </w:rPr>
        <w:t>დაცვის მხარის</w:t>
      </w:r>
      <w:r w:rsidR="003771ED" w:rsidRPr="00DF2FD3">
        <w:rPr>
          <w:rFonts w:ascii="Sylfaen" w:hAnsi="Sylfaen" w:cs="Times New Roman"/>
          <w:szCs w:val="24"/>
          <w:lang w:val="ka-GE"/>
        </w:rPr>
        <w:t xml:space="preserve"> </w:t>
      </w:r>
      <w:r w:rsidR="003771ED">
        <w:rPr>
          <w:rFonts w:ascii="Sylfaen" w:hAnsi="Sylfaen" w:cs="Times New Roman"/>
          <w:szCs w:val="24"/>
          <w:lang w:val="ka-GE"/>
        </w:rPr>
        <w:t>(</w:t>
      </w:r>
      <w:r w:rsidR="00AE4BF6" w:rsidRPr="00DF2FD3">
        <w:rPr>
          <w:rFonts w:ascii="Sylfaen" w:hAnsi="Sylfaen" w:cs="Times New Roman"/>
          <w:szCs w:val="24"/>
          <w:lang w:val="ka-GE"/>
        </w:rPr>
        <w:t>მისი</w:t>
      </w:r>
      <w:r w:rsidR="003771ED">
        <w:rPr>
          <w:rFonts w:ascii="Sylfaen" w:hAnsi="Sylfaen" w:cs="Times New Roman"/>
          <w:szCs w:val="24"/>
          <w:lang w:val="ka-GE"/>
        </w:rPr>
        <w:t>)</w:t>
      </w:r>
      <w:r w:rsidR="00AE4BF6" w:rsidRPr="00DF2FD3">
        <w:rPr>
          <w:rFonts w:ascii="Sylfaen" w:hAnsi="Sylfaen" w:cs="Times New Roman"/>
          <w:szCs w:val="24"/>
          <w:lang w:val="ka-GE"/>
        </w:rPr>
        <w:t xml:space="preserve"> მოწმეების დაკითხვა.</w:t>
      </w:r>
    </w:p>
    <w:p w14:paraId="6598AAB3" w14:textId="79898EB3" w:rsidR="00FB0ACD" w:rsidRPr="00DF2FD3" w:rsidRDefault="00B2138A" w:rsidP="00C2168F">
      <w:pPr>
        <w:pStyle w:val="ECHRPara"/>
        <w:rPr>
          <w:rFonts w:ascii="Times New Roman" w:hAnsi="Times New Roman" w:cs="Times New Roman"/>
          <w:szCs w:val="24"/>
          <w:lang w:val="ka-GE"/>
        </w:rPr>
      </w:pPr>
      <w:r w:rsidRPr="00DF2FD3">
        <w:rPr>
          <w:rFonts w:ascii="Times New Roman" w:hAnsi="Times New Roman" w:cs="Times New Roman"/>
          <w:szCs w:val="24"/>
          <w:lang w:val="ka-GE"/>
        </w:rPr>
        <w:fldChar w:fldCharType="begin"/>
      </w:r>
      <w:r w:rsidRPr="00DF2FD3">
        <w:rPr>
          <w:rFonts w:ascii="Times New Roman" w:hAnsi="Times New Roman" w:cs="Times New Roman"/>
          <w:szCs w:val="24"/>
          <w:lang w:val="ka-GE"/>
        </w:rPr>
        <w:instrText xml:space="preserve"> SEQ level0 \*arabic </w:instrText>
      </w:r>
      <w:r w:rsidRPr="00DF2FD3">
        <w:rPr>
          <w:rFonts w:ascii="Times New Roman" w:hAnsi="Times New Roman" w:cs="Times New Roman"/>
          <w:szCs w:val="24"/>
          <w:lang w:val="ka-GE"/>
        </w:rPr>
        <w:fldChar w:fldCharType="separate"/>
      </w:r>
      <w:r w:rsidR="00C2168F" w:rsidRPr="00DF2FD3">
        <w:rPr>
          <w:rFonts w:ascii="Times New Roman" w:hAnsi="Times New Roman" w:cs="Times New Roman"/>
          <w:szCs w:val="24"/>
          <w:lang w:val="ka-GE"/>
        </w:rPr>
        <w:t>13</w:t>
      </w:r>
      <w:r w:rsidRPr="00DF2FD3">
        <w:rPr>
          <w:rFonts w:ascii="Times New Roman" w:hAnsi="Times New Roman" w:cs="Times New Roman"/>
          <w:szCs w:val="24"/>
          <w:lang w:val="ka-GE"/>
        </w:rPr>
        <w:fldChar w:fldCharType="end"/>
      </w:r>
      <w:r w:rsidRPr="00DF2FD3">
        <w:rPr>
          <w:rFonts w:ascii="Times New Roman" w:hAnsi="Times New Roman" w:cs="Times New Roman"/>
          <w:szCs w:val="24"/>
          <w:lang w:val="ka-GE"/>
        </w:rPr>
        <w:t>.  </w:t>
      </w:r>
      <w:r w:rsidR="00745862" w:rsidRPr="00DF2FD3">
        <w:rPr>
          <w:rFonts w:ascii="Sylfaen" w:hAnsi="Sylfaen" w:cs="Times New Roman"/>
          <w:szCs w:val="24"/>
          <w:lang w:val="ka-GE"/>
        </w:rPr>
        <w:t xml:space="preserve">2008 წლის 15 ივლისს, დაიწყო სააპელაციო საქმის წარმოება. სააპელაციო სასამართლომ უარყო მომჩივნის შუამდგომლობა </w:t>
      </w:r>
      <w:r w:rsidR="00DF2FD3" w:rsidRPr="00DF2FD3">
        <w:rPr>
          <w:rFonts w:ascii="Sylfaen" w:hAnsi="Sylfaen" w:cs="Times New Roman"/>
          <w:szCs w:val="24"/>
          <w:lang w:val="ka-GE"/>
        </w:rPr>
        <w:t>დაცვის</w:t>
      </w:r>
      <w:r w:rsidR="00745862" w:rsidRPr="00DF2FD3">
        <w:rPr>
          <w:rFonts w:ascii="Sylfaen" w:hAnsi="Sylfaen" w:cs="Times New Roman"/>
          <w:szCs w:val="24"/>
          <w:lang w:val="ka-GE"/>
        </w:rPr>
        <w:t xml:space="preserve"> </w:t>
      </w:r>
      <w:r w:rsidR="003771ED">
        <w:rPr>
          <w:rFonts w:ascii="Sylfaen" w:hAnsi="Sylfaen" w:cs="Times New Roman"/>
          <w:szCs w:val="24"/>
          <w:lang w:val="ka-GE"/>
        </w:rPr>
        <w:t xml:space="preserve">მხარის </w:t>
      </w:r>
      <w:r w:rsidR="00745862" w:rsidRPr="00DF2FD3">
        <w:rPr>
          <w:rFonts w:ascii="Sylfaen" w:hAnsi="Sylfaen" w:cs="Times New Roman"/>
          <w:szCs w:val="24"/>
          <w:lang w:val="ka-GE"/>
        </w:rPr>
        <w:t xml:space="preserve">მოწმეების დაკითხვასთან დაკავშირებით, და დაასკვნა, რომ შუამდგომლობის წარდგენა არ მომხდარა სსკ-ის 231-ე მუხლისა და 475-ე მუხლის </w:t>
      </w:r>
      <w:r w:rsidR="00C30253" w:rsidRPr="003771ED">
        <w:rPr>
          <w:rFonts w:ascii="Sylfaen" w:hAnsi="Sylfaen" w:cs="Times New Roman"/>
          <w:szCs w:val="24"/>
          <w:lang w:val="ka-GE"/>
        </w:rPr>
        <w:t>მე-</w:t>
      </w:r>
      <w:r w:rsidR="00745862" w:rsidRPr="00DF2FD3">
        <w:rPr>
          <w:rFonts w:ascii="Times New Roman" w:hAnsi="Times New Roman" w:cs="Times New Roman"/>
          <w:szCs w:val="24"/>
          <w:lang w:val="ka-GE"/>
        </w:rPr>
        <w:t>4</w:t>
      </w:r>
      <w:r w:rsidR="00745862" w:rsidRPr="00DF2FD3">
        <w:rPr>
          <w:rFonts w:ascii="Sylfaen" w:hAnsi="Sylfaen" w:cs="Times New Roman"/>
          <w:szCs w:val="24"/>
          <w:lang w:val="ka-GE"/>
        </w:rPr>
        <w:t xml:space="preserve"> ნაწილის შესაბამისად (მითითებულია </w:t>
      </w:r>
      <w:r w:rsidR="003771ED">
        <w:rPr>
          <w:rFonts w:ascii="Sylfaen" w:hAnsi="Sylfaen" w:cs="Times New Roman"/>
          <w:szCs w:val="24"/>
          <w:lang w:val="ka-GE"/>
        </w:rPr>
        <w:t xml:space="preserve">მე-17 </w:t>
      </w:r>
      <w:r w:rsidR="00745862" w:rsidRPr="00DF2FD3">
        <w:rPr>
          <w:rFonts w:ascii="Sylfaen" w:hAnsi="Sylfaen" w:cs="Times New Roman"/>
          <w:szCs w:val="24"/>
          <w:lang w:val="ka-GE"/>
        </w:rPr>
        <w:t>პარაგრაფში, ქვემოთ).</w:t>
      </w:r>
    </w:p>
    <w:bookmarkStart w:id="5" w:name="appeal_decision"/>
    <w:p w14:paraId="2CD98EF0" w14:textId="493D3C57" w:rsidR="00FB0ACD" w:rsidRPr="00DF2FD3" w:rsidRDefault="00FB77F4" w:rsidP="00C2168F">
      <w:pPr>
        <w:pStyle w:val="ECHRPara"/>
        <w:rPr>
          <w:rFonts w:ascii="Times New Roman" w:hAnsi="Times New Roman" w:cs="Times New Roman"/>
          <w:szCs w:val="24"/>
          <w:lang w:val="ka-GE"/>
        </w:rPr>
      </w:pPr>
      <w:r w:rsidRPr="00DF2FD3">
        <w:rPr>
          <w:rFonts w:ascii="Times New Roman" w:hAnsi="Times New Roman" w:cs="Times New Roman"/>
          <w:szCs w:val="24"/>
          <w:lang w:val="ka-GE"/>
        </w:rPr>
        <w:fldChar w:fldCharType="begin"/>
      </w:r>
      <w:r w:rsidRPr="00DF2FD3">
        <w:rPr>
          <w:rFonts w:ascii="Times New Roman" w:hAnsi="Times New Roman" w:cs="Times New Roman"/>
          <w:szCs w:val="24"/>
          <w:lang w:val="ka-GE"/>
        </w:rPr>
        <w:instrText xml:space="preserve"> SEQ level0 \*arabic </w:instrText>
      </w:r>
      <w:r w:rsidRPr="00DF2FD3">
        <w:rPr>
          <w:rFonts w:ascii="Times New Roman" w:hAnsi="Times New Roman" w:cs="Times New Roman"/>
          <w:szCs w:val="24"/>
          <w:lang w:val="ka-GE"/>
        </w:rPr>
        <w:fldChar w:fldCharType="separate"/>
      </w:r>
      <w:r w:rsidR="00C2168F" w:rsidRPr="00DF2FD3">
        <w:rPr>
          <w:rFonts w:ascii="Times New Roman" w:hAnsi="Times New Roman" w:cs="Times New Roman"/>
          <w:szCs w:val="24"/>
          <w:lang w:val="ka-GE"/>
        </w:rPr>
        <w:t>14</w:t>
      </w:r>
      <w:r w:rsidRPr="00DF2FD3">
        <w:rPr>
          <w:rFonts w:ascii="Times New Roman" w:hAnsi="Times New Roman" w:cs="Times New Roman"/>
          <w:szCs w:val="24"/>
          <w:lang w:val="ka-GE"/>
        </w:rPr>
        <w:fldChar w:fldCharType="end"/>
      </w:r>
      <w:bookmarkEnd w:id="5"/>
      <w:r w:rsidRPr="00DF2FD3">
        <w:rPr>
          <w:rFonts w:ascii="Times New Roman" w:hAnsi="Times New Roman" w:cs="Times New Roman"/>
          <w:szCs w:val="24"/>
          <w:lang w:val="ka-GE"/>
        </w:rPr>
        <w:t>.  </w:t>
      </w:r>
      <w:r w:rsidR="001F047F" w:rsidRPr="00DF2FD3">
        <w:rPr>
          <w:rFonts w:ascii="Sylfaen" w:hAnsi="Sylfaen" w:cs="Times New Roman"/>
          <w:szCs w:val="24"/>
          <w:lang w:val="ka-GE"/>
        </w:rPr>
        <w:t xml:space="preserve">2008 წლის 18 ივლისს თბილისის სააპელაციო სასამართლომ ძალაში დატოვა </w:t>
      </w:r>
      <w:r w:rsidR="003771ED">
        <w:rPr>
          <w:rFonts w:ascii="Sylfaen" w:hAnsi="Sylfaen" w:cs="Times New Roman"/>
          <w:szCs w:val="24"/>
          <w:lang w:val="ka-GE"/>
        </w:rPr>
        <w:t>(</w:t>
      </w:r>
      <w:r w:rsidR="001F047F" w:rsidRPr="00DF2FD3">
        <w:rPr>
          <w:rFonts w:ascii="Sylfaen" w:hAnsi="Sylfaen" w:cs="Times New Roman"/>
          <w:szCs w:val="24"/>
          <w:lang w:val="ka-GE"/>
        </w:rPr>
        <w:t>მომჩივნის</w:t>
      </w:r>
      <w:r w:rsidR="003771ED">
        <w:rPr>
          <w:rFonts w:ascii="Sylfaen" w:hAnsi="Sylfaen" w:cs="Times New Roman"/>
          <w:szCs w:val="24"/>
          <w:lang w:val="ka-GE"/>
        </w:rPr>
        <w:t>)</w:t>
      </w:r>
      <w:r w:rsidR="001F047F" w:rsidRPr="00DF2FD3">
        <w:rPr>
          <w:rFonts w:ascii="Sylfaen" w:hAnsi="Sylfaen" w:cs="Times New Roman"/>
          <w:szCs w:val="24"/>
          <w:lang w:val="ka-GE"/>
        </w:rPr>
        <w:t xml:space="preserve"> </w:t>
      </w:r>
      <w:r w:rsidR="003771ED">
        <w:rPr>
          <w:rFonts w:ascii="Sylfaen" w:hAnsi="Sylfaen" w:cs="Times New Roman"/>
          <w:szCs w:val="24"/>
          <w:lang w:val="ka-GE"/>
        </w:rPr>
        <w:t>გამამტყუნებელი განაჩენი.</w:t>
      </w:r>
      <w:r w:rsidR="003771ED" w:rsidRPr="00DF2FD3">
        <w:rPr>
          <w:rFonts w:ascii="Sylfaen" w:hAnsi="Sylfaen" w:cs="Times New Roman"/>
          <w:szCs w:val="24"/>
          <w:lang w:val="ka-GE"/>
        </w:rPr>
        <w:t xml:space="preserve"> </w:t>
      </w:r>
      <w:r w:rsidR="001F047F" w:rsidRPr="00DF2FD3">
        <w:rPr>
          <w:rFonts w:ascii="Sylfaen" w:hAnsi="Sylfaen" w:cs="Times New Roman"/>
          <w:szCs w:val="24"/>
          <w:lang w:val="ka-GE"/>
        </w:rPr>
        <w:t xml:space="preserve">სასამართლომ დაასკვნა, რომ მომჩივნის ბრალეულობა </w:t>
      </w:r>
      <w:r w:rsidR="003771ED">
        <w:rPr>
          <w:rFonts w:ascii="Sylfaen" w:hAnsi="Sylfaen" w:cs="Times New Roman"/>
          <w:szCs w:val="24"/>
          <w:lang w:val="ka-GE"/>
        </w:rPr>
        <w:t xml:space="preserve">(სხვა ფაქტორებთან ერთად) </w:t>
      </w:r>
      <w:r w:rsidR="001F047F" w:rsidRPr="00DF2FD3">
        <w:rPr>
          <w:rFonts w:ascii="Sylfaen" w:hAnsi="Sylfaen" w:cs="Times New Roman"/>
          <w:szCs w:val="24"/>
          <w:lang w:val="ka-GE"/>
        </w:rPr>
        <w:t>დასტურდებოდა ტაქსის მძღოლის</w:t>
      </w:r>
      <w:r w:rsidR="003771ED">
        <w:rPr>
          <w:rFonts w:ascii="Sylfaen" w:hAnsi="Sylfaen" w:cs="Times New Roman"/>
          <w:szCs w:val="24"/>
          <w:lang w:val="ka-GE"/>
        </w:rPr>
        <w:t>ა და გამომძიებლის</w:t>
      </w:r>
      <w:r w:rsidR="001F047F" w:rsidRPr="00DF2FD3">
        <w:rPr>
          <w:rFonts w:ascii="Sylfaen" w:hAnsi="Sylfaen" w:cs="Times New Roman"/>
          <w:szCs w:val="24"/>
          <w:lang w:val="ka-GE"/>
        </w:rPr>
        <w:t xml:space="preserve"> ჩვენებ</w:t>
      </w:r>
      <w:r w:rsidR="003771ED">
        <w:rPr>
          <w:rFonts w:ascii="Sylfaen" w:hAnsi="Sylfaen" w:cs="Times New Roman"/>
          <w:szCs w:val="24"/>
          <w:lang w:val="ka-GE"/>
        </w:rPr>
        <w:t>ებით;</w:t>
      </w:r>
      <w:r w:rsidR="001F047F" w:rsidRPr="00DF2FD3">
        <w:rPr>
          <w:rFonts w:ascii="Sylfaen" w:hAnsi="Sylfaen" w:cs="Times New Roman"/>
          <w:szCs w:val="24"/>
          <w:lang w:val="ka-GE"/>
        </w:rPr>
        <w:t xml:space="preserve"> ამოცნობის </w:t>
      </w:r>
      <w:r w:rsidR="003771ED">
        <w:rPr>
          <w:rFonts w:ascii="Sylfaen" w:hAnsi="Sylfaen" w:cs="Times New Roman"/>
          <w:szCs w:val="24"/>
          <w:lang w:val="ka-GE"/>
        </w:rPr>
        <w:t>ოქმის</w:t>
      </w:r>
      <w:r w:rsidR="003771ED" w:rsidRPr="00DF2FD3">
        <w:rPr>
          <w:rFonts w:ascii="Sylfaen" w:hAnsi="Sylfaen" w:cs="Times New Roman"/>
          <w:szCs w:val="24"/>
          <w:lang w:val="ka-GE"/>
        </w:rPr>
        <w:t xml:space="preserve">, </w:t>
      </w:r>
      <w:r w:rsidR="001F047F" w:rsidRPr="00DF2FD3">
        <w:rPr>
          <w:rFonts w:ascii="Sylfaen" w:hAnsi="Sylfaen" w:cs="Times New Roman"/>
          <w:szCs w:val="24"/>
          <w:lang w:val="ka-GE"/>
        </w:rPr>
        <w:t xml:space="preserve">მომჩივნის დაკავების, მისი პირადი და მისი საცხოვრებლის ჩხრეკის </w:t>
      </w:r>
      <w:r w:rsidR="003771ED">
        <w:rPr>
          <w:rFonts w:ascii="Sylfaen" w:hAnsi="Sylfaen" w:cs="Times New Roman"/>
          <w:szCs w:val="24"/>
          <w:lang w:val="ka-GE"/>
        </w:rPr>
        <w:t>ოქმის</w:t>
      </w:r>
      <w:r w:rsidR="001F047F" w:rsidRPr="00DF2FD3">
        <w:rPr>
          <w:rFonts w:ascii="Sylfaen" w:hAnsi="Sylfaen" w:cs="Times New Roman"/>
          <w:szCs w:val="24"/>
          <w:lang w:val="ka-GE"/>
        </w:rPr>
        <w:t xml:space="preserve">, და სასამართლო ექსპერტიზის </w:t>
      </w:r>
      <w:r w:rsidR="00DF2FD3" w:rsidRPr="00DF2FD3">
        <w:rPr>
          <w:rFonts w:ascii="Sylfaen" w:hAnsi="Sylfaen" w:cs="Times New Roman"/>
          <w:szCs w:val="24"/>
          <w:lang w:val="ka-GE"/>
        </w:rPr>
        <w:t>დასკვნების</w:t>
      </w:r>
      <w:r w:rsidR="001F047F" w:rsidRPr="00DF2FD3">
        <w:rPr>
          <w:rFonts w:ascii="Sylfaen" w:hAnsi="Sylfaen" w:cs="Times New Roman"/>
          <w:szCs w:val="24"/>
          <w:lang w:val="ka-GE"/>
        </w:rPr>
        <w:t xml:space="preserve"> საფუძველზე</w:t>
      </w:r>
      <w:r w:rsidR="003771ED">
        <w:rPr>
          <w:rFonts w:ascii="Sylfaen" w:hAnsi="Sylfaen" w:cs="Times New Roman"/>
          <w:szCs w:val="24"/>
          <w:lang w:val="ka-GE"/>
        </w:rPr>
        <w:t xml:space="preserve">. </w:t>
      </w:r>
      <w:r w:rsidR="003B6308" w:rsidRPr="00DF2FD3">
        <w:rPr>
          <w:rFonts w:ascii="Sylfaen" w:hAnsi="Sylfaen" w:cs="Times New Roman"/>
          <w:szCs w:val="24"/>
          <w:lang w:val="ka-GE"/>
        </w:rPr>
        <w:t xml:space="preserve">სააპელაციო საქმის წარმოებისას დაცვის არცერთი მოწმე არ დაკითხულა. </w:t>
      </w:r>
      <w:r w:rsidR="000D6A62">
        <w:rPr>
          <w:rFonts w:ascii="Sylfaen" w:hAnsi="Sylfaen" w:cs="Times New Roman"/>
          <w:szCs w:val="24"/>
          <w:lang w:val="ka-GE"/>
        </w:rPr>
        <w:t xml:space="preserve">მოვლენების </w:t>
      </w:r>
      <w:r w:rsidR="003B6308" w:rsidRPr="00DF2FD3">
        <w:rPr>
          <w:rFonts w:ascii="Sylfaen" w:hAnsi="Sylfaen" w:cs="Times New Roman"/>
          <w:szCs w:val="24"/>
          <w:lang w:val="ka-GE"/>
        </w:rPr>
        <w:t xml:space="preserve"> მომჩივნის</w:t>
      </w:r>
      <w:r w:rsidR="000D6A62">
        <w:rPr>
          <w:rFonts w:ascii="Sylfaen" w:hAnsi="Sylfaen" w:cs="Times New Roman"/>
          <w:szCs w:val="24"/>
          <w:lang w:val="ka-GE"/>
        </w:rPr>
        <w:t>ეულ</w:t>
      </w:r>
      <w:r w:rsidR="003B6308" w:rsidRPr="00DF2FD3">
        <w:rPr>
          <w:rFonts w:ascii="Sylfaen" w:hAnsi="Sylfaen" w:cs="Times New Roman"/>
          <w:szCs w:val="24"/>
          <w:lang w:val="ka-GE"/>
        </w:rPr>
        <w:t xml:space="preserve"> ვერსიასთან </w:t>
      </w:r>
      <w:r w:rsidR="003B6308" w:rsidRPr="00DF2FD3">
        <w:rPr>
          <w:rFonts w:ascii="Sylfaen" w:hAnsi="Sylfaen" w:cs="Times New Roman"/>
          <w:szCs w:val="24"/>
          <w:lang w:val="ka-GE"/>
        </w:rPr>
        <w:lastRenderedPageBreak/>
        <w:t>დაკავშირებით, სასამართლო</w:t>
      </w:r>
      <w:r w:rsidR="000D6A62">
        <w:rPr>
          <w:rFonts w:ascii="Sylfaen" w:hAnsi="Sylfaen" w:cs="Times New Roman"/>
          <w:szCs w:val="24"/>
          <w:lang w:val="ka-GE"/>
        </w:rPr>
        <w:t>მ</w:t>
      </w:r>
      <w:r w:rsidR="003B6308" w:rsidRPr="00DF2FD3">
        <w:rPr>
          <w:rFonts w:ascii="Sylfaen" w:hAnsi="Sylfaen" w:cs="Times New Roman"/>
          <w:szCs w:val="24"/>
          <w:lang w:val="ka-GE"/>
        </w:rPr>
        <w:t xml:space="preserve"> დაასკვნა, რომ ის იყო ცრუ და მიზნად ისახავდა მხოლოდ სისხლისსამართლებრივი პასუხისმგებლობის თავიდან არიდებას.</w:t>
      </w:r>
    </w:p>
    <w:p w14:paraId="314D54F8" w14:textId="3EAAA134" w:rsidR="00FB0ACD" w:rsidRPr="00DF2FD3" w:rsidRDefault="00FE0957" w:rsidP="00C2168F">
      <w:pPr>
        <w:pStyle w:val="ECHRPara"/>
        <w:rPr>
          <w:rFonts w:ascii="Times New Roman" w:hAnsi="Times New Roman" w:cs="Times New Roman"/>
          <w:szCs w:val="24"/>
          <w:lang w:val="ka-GE"/>
        </w:rPr>
      </w:pPr>
      <w:r w:rsidRPr="00DF2FD3">
        <w:rPr>
          <w:rFonts w:ascii="Times New Roman" w:hAnsi="Times New Roman" w:cs="Times New Roman"/>
          <w:szCs w:val="24"/>
          <w:lang w:val="ka-GE"/>
        </w:rPr>
        <w:fldChar w:fldCharType="begin"/>
      </w:r>
      <w:r w:rsidRPr="00DF2FD3">
        <w:rPr>
          <w:rFonts w:ascii="Times New Roman" w:hAnsi="Times New Roman" w:cs="Times New Roman"/>
          <w:szCs w:val="24"/>
          <w:lang w:val="ka-GE"/>
        </w:rPr>
        <w:instrText xml:space="preserve"> SEQ level0 \*arabic </w:instrText>
      </w:r>
      <w:r w:rsidRPr="00DF2FD3">
        <w:rPr>
          <w:rFonts w:ascii="Times New Roman" w:hAnsi="Times New Roman" w:cs="Times New Roman"/>
          <w:szCs w:val="24"/>
          <w:lang w:val="ka-GE"/>
        </w:rPr>
        <w:fldChar w:fldCharType="separate"/>
      </w:r>
      <w:r w:rsidR="00C2168F" w:rsidRPr="00DF2FD3">
        <w:rPr>
          <w:rFonts w:ascii="Times New Roman" w:hAnsi="Times New Roman" w:cs="Times New Roman"/>
          <w:szCs w:val="24"/>
          <w:lang w:val="ka-GE"/>
        </w:rPr>
        <w:t>15</w:t>
      </w:r>
      <w:r w:rsidRPr="00DF2FD3">
        <w:rPr>
          <w:rFonts w:ascii="Times New Roman" w:hAnsi="Times New Roman" w:cs="Times New Roman"/>
          <w:szCs w:val="24"/>
          <w:lang w:val="ka-GE"/>
        </w:rPr>
        <w:fldChar w:fldCharType="end"/>
      </w:r>
      <w:r w:rsidRPr="00DF2FD3">
        <w:rPr>
          <w:rFonts w:ascii="Times New Roman" w:hAnsi="Times New Roman" w:cs="Times New Roman"/>
          <w:szCs w:val="24"/>
          <w:lang w:val="ka-GE"/>
        </w:rPr>
        <w:t>.  </w:t>
      </w:r>
      <w:r w:rsidR="003B6308" w:rsidRPr="00DF2FD3">
        <w:rPr>
          <w:rFonts w:ascii="Sylfaen" w:hAnsi="Sylfaen" w:cs="Times New Roman"/>
          <w:szCs w:val="24"/>
          <w:lang w:val="ka-GE"/>
        </w:rPr>
        <w:t xml:space="preserve">მომჩივანმა </w:t>
      </w:r>
      <w:r w:rsidR="00BD392F">
        <w:rPr>
          <w:rFonts w:ascii="Sylfaen" w:hAnsi="Sylfaen" w:cs="Times New Roman"/>
          <w:szCs w:val="24"/>
          <w:lang w:val="ka-GE"/>
        </w:rPr>
        <w:t xml:space="preserve">შეიტანა </w:t>
      </w:r>
      <w:r w:rsidR="00832BF8">
        <w:rPr>
          <w:rFonts w:ascii="Sylfaen" w:hAnsi="Sylfaen" w:cs="Times New Roman"/>
          <w:szCs w:val="24"/>
          <w:lang w:val="ka-GE"/>
        </w:rPr>
        <w:t xml:space="preserve">საკასაციო </w:t>
      </w:r>
      <w:r w:rsidR="003B6308" w:rsidRPr="00DF2FD3">
        <w:rPr>
          <w:rFonts w:ascii="Sylfaen" w:hAnsi="Sylfaen" w:cs="Times New Roman"/>
          <w:szCs w:val="24"/>
          <w:lang w:val="ka-GE"/>
        </w:rPr>
        <w:t xml:space="preserve">საჩივარი </w:t>
      </w:r>
      <w:r w:rsidR="0098363D">
        <w:rPr>
          <w:rFonts w:ascii="Sylfaen" w:hAnsi="Sylfaen" w:cs="Times New Roman"/>
          <w:szCs w:val="24"/>
          <w:lang w:val="ka-GE"/>
        </w:rPr>
        <w:t>.</w:t>
      </w:r>
      <w:r w:rsidR="003B6308" w:rsidRPr="00DF2FD3">
        <w:rPr>
          <w:rFonts w:ascii="Sylfaen" w:hAnsi="Sylfaen" w:cs="Times New Roman"/>
          <w:szCs w:val="24"/>
          <w:lang w:val="ka-GE"/>
        </w:rPr>
        <w:t xml:space="preserve"> ის აცხადებდა, რომ ქვედა ინსტანციის სასამართლოების მიერ </w:t>
      </w:r>
      <w:r w:rsidR="00CD07EE">
        <w:rPr>
          <w:rFonts w:ascii="Sylfaen" w:hAnsi="Sylfaen" w:cs="Times New Roman"/>
          <w:szCs w:val="24"/>
          <w:lang w:val="ka-GE"/>
        </w:rPr>
        <w:t>დაცვის მხარის</w:t>
      </w:r>
      <w:r w:rsidR="003B6308" w:rsidRPr="00DF2FD3">
        <w:rPr>
          <w:rFonts w:ascii="Sylfaen" w:hAnsi="Sylfaen" w:cs="Times New Roman"/>
          <w:szCs w:val="24"/>
          <w:lang w:val="ka-GE"/>
        </w:rPr>
        <w:t xml:space="preserve"> მოწმეების დაკითხვაზე უარით დაირღვა მისი კონვენციის მე-6 მუხლის</w:t>
      </w:r>
      <w:r w:rsidR="00E61EEE">
        <w:rPr>
          <w:rFonts w:ascii="Sylfaen" w:hAnsi="Sylfaen" w:cs="Times New Roman"/>
          <w:szCs w:val="24"/>
          <w:lang w:val="ka-GE"/>
        </w:rPr>
        <w:t xml:space="preserve"> 1-ლი</w:t>
      </w:r>
      <w:r w:rsidR="003B6308" w:rsidRPr="00DF2FD3">
        <w:rPr>
          <w:rFonts w:ascii="Sylfaen" w:hAnsi="Sylfaen" w:cs="Times New Roman"/>
          <w:szCs w:val="24"/>
          <w:lang w:val="ka-GE"/>
        </w:rPr>
        <w:t xml:space="preserve"> </w:t>
      </w:r>
      <w:r w:rsidR="00BD392F">
        <w:rPr>
          <w:rFonts w:ascii="Sylfaen" w:hAnsi="Sylfaen" w:cs="Times New Roman"/>
          <w:szCs w:val="24"/>
          <w:lang w:val="ka-GE"/>
        </w:rPr>
        <w:t>პუნქტითა</w:t>
      </w:r>
      <w:r w:rsidR="003B6308" w:rsidRPr="00DF2FD3">
        <w:rPr>
          <w:rFonts w:ascii="Times New Roman" w:hAnsi="Times New Roman" w:cs="Times New Roman"/>
          <w:szCs w:val="24"/>
          <w:lang w:val="ka-GE"/>
        </w:rPr>
        <w:t xml:space="preserve"> </w:t>
      </w:r>
      <w:r w:rsidR="003B6308" w:rsidRPr="00DF2FD3">
        <w:rPr>
          <w:rFonts w:ascii="Sylfaen" w:hAnsi="Sylfaen" w:cs="Times New Roman"/>
          <w:szCs w:val="24"/>
          <w:lang w:val="ka-GE"/>
        </w:rPr>
        <w:t>და</w:t>
      </w:r>
      <w:r w:rsidR="003B6308" w:rsidRPr="00DF2FD3">
        <w:rPr>
          <w:rFonts w:ascii="Times New Roman" w:hAnsi="Times New Roman" w:cs="Times New Roman"/>
          <w:szCs w:val="24"/>
          <w:lang w:val="ka-GE"/>
        </w:rPr>
        <w:t xml:space="preserve"> </w:t>
      </w:r>
      <w:r w:rsidR="0098363D">
        <w:rPr>
          <w:rFonts w:ascii="Sylfaen" w:hAnsi="Sylfaen" w:cs="Times New Roman"/>
          <w:szCs w:val="24"/>
          <w:lang w:val="ka-GE"/>
        </w:rPr>
        <w:t>მე-</w:t>
      </w:r>
      <w:r w:rsidR="003B6308" w:rsidRPr="00DF2FD3">
        <w:rPr>
          <w:rFonts w:ascii="Times New Roman" w:hAnsi="Times New Roman" w:cs="Times New Roman"/>
          <w:szCs w:val="24"/>
          <w:lang w:val="ka-GE"/>
        </w:rPr>
        <w:t>3</w:t>
      </w:r>
      <w:r w:rsidR="00F6202E">
        <w:rPr>
          <w:rFonts w:ascii="Sylfaen" w:hAnsi="Sylfaen" w:cs="Times New Roman"/>
          <w:szCs w:val="24"/>
          <w:lang w:val="ka-GE"/>
        </w:rPr>
        <w:t xml:space="preserve"> </w:t>
      </w:r>
      <w:r w:rsidR="00CD4C46">
        <w:rPr>
          <w:rFonts w:ascii="Sylfaen" w:hAnsi="Sylfaen" w:cs="Times New Roman"/>
          <w:szCs w:val="24"/>
          <w:lang w:val="ka-GE"/>
        </w:rPr>
        <w:t xml:space="preserve">(დ) პუნქტით </w:t>
      </w:r>
      <w:r w:rsidR="00BD392F">
        <w:rPr>
          <w:rFonts w:ascii="Sylfaen" w:hAnsi="Sylfaen" w:cs="Times New Roman"/>
          <w:szCs w:val="24"/>
          <w:lang w:val="ka-GE"/>
        </w:rPr>
        <w:t>დაცული</w:t>
      </w:r>
      <w:r w:rsidR="00BD392F" w:rsidRPr="00DF2FD3">
        <w:rPr>
          <w:rFonts w:ascii="Sylfaen" w:hAnsi="Sylfaen" w:cs="Times New Roman"/>
          <w:szCs w:val="24"/>
          <w:lang w:val="ka-GE"/>
        </w:rPr>
        <w:t xml:space="preserve"> </w:t>
      </w:r>
      <w:r w:rsidR="003B6308" w:rsidRPr="00DF2FD3">
        <w:rPr>
          <w:rFonts w:ascii="Sylfaen" w:hAnsi="Sylfaen" w:cs="Times New Roman"/>
          <w:szCs w:val="24"/>
          <w:lang w:val="ka-GE"/>
        </w:rPr>
        <w:t>უფლებ</w:t>
      </w:r>
      <w:r w:rsidR="00BD392F">
        <w:rPr>
          <w:rFonts w:ascii="Sylfaen" w:hAnsi="Sylfaen" w:cs="Times New Roman"/>
          <w:szCs w:val="24"/>
          <w:lang w:val="ka-GE"/>
        </w:rPr>
        <w:t>ები</w:t>
      </w:r>
      <w:r w:rsidR="003B6308" w:rsidRPr="00DF2FD3">
        <w:rPr>
          <w:rFonts w:ascii="Sylfaen" w:hAnsi="Sylfaen" w:cs="Times New Roman"/>
          <w:szCs w:val="24"/>
          <w:lang w:val="ka-GE"/>
        </w:rPr>
        <w:t xml:space="preserve">. ამასთან დაკავშრებით ის  აცხადებდა, რომ </w:t>
      </w:r>
      <w:r w:rsidR="00E1774E" w:rsidRPr="00DF2FD3">
        <w:rPr>
          <w:rFonts w:ascii="Sylfaen" w:hAnsi="Sylfaen" w:cs="Times New Roman"/>
          <w:szCs w:val="24"/>
          <w:lang w:val="ka-GE"/>
        </w:rPr>
        <w:t xml:space="preserve">არახელსაყრელ პოზიციაში იყო </w:t>
      </w:r>
      <w:r w:rsidR="00E8028F" w:rsidRPr="00DF2FD3">
        <w:rPr>
          <w:rFonts w:ascii="Times New Roman" w:hAnsi="Times New Roman" w:cs="Times New Roman"/>
          <w:i/>
          <w:szCs w:val="24"/>
          <w:lang w:val="ka-GE"/>
        </w:rPr>
        <w:t xml:space="preserve">vis-à-vis </w:t>
      </w:r>
      <w:r w:rsidR="00751A68" w:rsidRPr="00DF2FD3">
        <w:rPr>
          <w:rFonts w:ascii="Sylfaen" w:hAnsi="Sylfaen" w:cs="Times New Roman"/>
          <w:szCs w:val="24"/>
          <w:lang w:val="ka-GE"/>
        </w:rPr>
        <w:t>ბრალდებ</w:t>
      </w:r>
      <w:r w:rsidR="00CD07EE">
        <w:rPr>
          <w:rFonts w:ascii="Sylfaen" w:hAnsi="Sylfaen" w:cs="Times New Roman"/>
          <w:szCs w:val="24"/>
          <w:lang w:val="ka-GE"/>
        </w:rPr>
        <w:t>ის მხარესთან</w:t>
      </w:r>
      <w:r w:rsidR="00E1774E" w:rsidRPr="00DF2FD3">
        <w:rPr>
          <w:rFonts w:ascii="Sylfaen" w:hAnsi="Sylfaen" w:cs="Times New Roman"/>
          <w:szCs w:val="24"/>
          <w:lang w:val="ka-GE"/>
        </w:rPr>
        <w:t xml:space="preserve"> და შეეზღუდა საკუთარი უდანაშაულობის დამტკიცების შესაძლებლობა.</w:t>
      </w:r>
    </w:p>
    <w:p w14:paraId="7EC18861" w14:textId="74C3E480" w:rsidR="00D420F3" w:rsidRPr="00985584" w:rsidRDefault="00E8028F" w:rsidP="00C2168F">
      <w:pPr>
        <w:pStyle w:val="ECHRPara"/>
        <w:rPr>
          <w:rFonts w:ascii="Times New Roman" w:hAnsi="Times New Roman" w:cs="Times New Roman"/>
          <w:szCs w:val="24"/>
          <w:lang w:val="ka-GE"/>
        </w:rPr>
      </w:pPr>
      <w:r w:rsidRPr="00DF2FD3">
        <w:rPr>
          <w:rFonts w:ascii="Times New Roman" w:hAnsi="Times New Roman" w:cs="Times New Roman"/>
          <w:szCs w:val="24"/>
          <w:lang w:val="ka-GE"/>
        </w:rPr>
        <w:fldChar w:fldCharType="begin"/>
      </w:r>
      <w:r w:rsidRPr="00DF2FD3">
        <w:rPr>
          <w:rFonts w:ascii="Times New Roman" w:hAnsi="Times New Roman" w:cs="Times New Roman"/>
          <w:szCs w:val="24"/>
          <w:lang w:val="ka-GE"/>
        </w:rPr>
        <w:instrText xml:space="preserve"> SEQ level0 \*arabic </w:instrText>
      </w:r>
      <w:r w:rsidRPr="00DF2FD3">
        <w:rPr>
          <w:rFonts w:ascii="Times New Roman" w:hAnsi="Times New Roman" w:cs="Times New Roman"/>
          <w:szCs w:val="24"/>
          <w:lang w:val="ka-GE"/>
        </w:rPr>
        <w:fldChar w:fldCharType="separate"/>
      </w:r>
      <w:r w:rsidR="00C2168F" w:rsidRPr="00DF2FD3">
        <w:rPr>
          <w:rFonts w:ascii="Times New Roman" w:hAnsi="Times New Roman" w:cs="Times New Roman"/>
          <w:szCs w:val="24"/>
          <w:lang w:val="ka-GE"/>
        </w:rPr>
        <w:t>16</w:t>
      </w:r>
      <w:r w:rsidRPr="00DF2FD3">
        <w:rPr>
          <w:rFonts w:ascii="Times New Roman" w:hAnsi="Times New Roman" w:cs="Times New Roman"/>
          <w:szCs w:val="24"/>
          <w:lang w:val="ka-GE"/>
        </w:rPr>
        <w:fldChar w:fldCharType="end"/>
      </w:r>
      <w:r w:rsidRPr="00DF2FD3">
        <w:rPr>
          <w:rFonts w:ascii="Times New Roman" w:hAnsi="Times New Roman" w:cs="Times New Roman"/>
          <w:szCs w:val="24"/>
          <w:lang w:val="ka-GE"/>
        </w:rPr>
        <w:t>.  </w:t>
      </w:r>
      <w:r w:rsidR="008E043C" w:rsidRPr="00DF2FD3">
        <w:rPr>
          <w:rFonts w:ascii="Sylfaen" w:hAnsi="Sylfaen" w:cs="Times New Roman"/>
          <w:szCs w:val="24"/>
          <w:lang w:val="ka-GE"/>
        </w:rPr>
        <w:t xml:space="preserve">2009 წლის 13 თებერვლის </w:t>
      </w:r>
      <w:r w:rsidR="008E043C" w:rsidRPr="00B46C7D">
        <w:rPr>
          <w:rFonts w:ascii="Sylfaen" w:hAnsi="Sylfaen" w:cs="Times New Roman"/>
          <w:szCs w:val="24"/>
          <w:lang w:val="ka-GE"/>
        </w:rPr>
        <w:t xml:space="preserve">განჩინებით, </w:t>
      </w:r>
      <w:r w:rsidR="008E043C" w:rsidRPr="00DF2FD3">
        <w:rPr>
          <w:rFonts w:ascii="Sylfaen" w:hAnsi="Sylfaen" w:cs="Times New Roman"/>
          <w:szCs w:val="24"/>
          <w:lang w:val="ka-GE"/>
        </w:rPr>
        <w:t xml:space="preserve">საქართველოს უზენაესმა სასამართლომ </w:t>
      </w:r>
      <w:r w:rsidR="00BC1C0F">
        <w:rPr>
          <w:rFonts w:ascii="Sylfaen" w:hAnsi="Sylfaen" w:cs="Times New Roman"/>
          <w:szCs w:val="24"/>
          <w:lang w:val="ka-GE"/>
        </w:rPr>
        <w:t xml:space="preserve"> დაუშვებლად ცნო მომჩივნის საკასაციო საჩივარი.</w:t>
      </w:r>
    </w:p>
    <w:p w14:paraId="6199ECB8" w14:textId="77777777" w:rsidR="00D420F3" w:rsidRPr="00DF2FD3" w:rsidRDefault="0077175D" w:rsidP="00C2168F">
      <w:pPr>
        <w:pStyle w:val="ECHRHeading1"/>
        <w:rPr>
          <w:rFonts w:ascii="Sylfaen" w:hAnsi="Sylfaen"/>
          <w:lang w:val="ka-GE"/>
        </w:rPr>
      </w:pPr>
      <w:r w:rsidRPr="00DF2FD3">
        <w:rPr>
          <w:lang w:val="ka-GE"/>
        </w:rPr>
        <w:t>II.</w:t>
      </w:r>
      <w:r w:rsidR="003F0BB2" w:rsidRPr="00DF2FD3">
        <w:rPr>
          <w:lang w:val="ka-GE"/>
        </w:rPr>
        <w:t> </w:t>
      </w:r>
      <w:r w:rsidRPr="00DF2FD3">
        <w:rPr>
          <w:lang w:val="ka-GE"/>
        </w:rPr>
        <w:t> </w:t>
      </w:r>
      <w:r w:rsidR="0002098D" w:rsidRPr="00DF2FD3">
        <w:rPr>
          <w:rFonts w:ascii="Sylfaen" w:hAnsi="Sylfaen"/>
          <w:lang w:val="ka-GE"/>
        </w:rPr>
        <w:t>შესაბამისი ეროვნული კანონმდებლობა</w:t>
      </w:r>
    </w:p>
    <w:bookmarkStart w:id="6" w:name="domestic_law"/>
    <w:p w14:paraId="691B35DE" w14:textId="37CAE4F7" w:rsidR="005551B4" w:rsidRPr="00DF2FD3" w:rsidRDefault="00422192" w:rsidP="00C2168F">
      <w:pPr>
        <w:pStyle w:val="ECHRPara"/>
        <w:rPr>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17</w:t>
      </w:r>
      <w:r w:rsidRPr="00DF2FD3">
        <w:rPr>
          <w:lang w:val="ka-GE"/>
        </w:rPr>
        <w:fldChar w:fldCharType="end"/>
      </w:r>
      <w:bookmarkEnd w:id="6"/>
      <w:r w:rsidRPr="00DF2FD3">
        <w:rPr>
          <w:lang w:val="ka-GE"/>
        </w:rPr>
        <w:t>.  </w:t>
      </w:r>
      <w:r w:rsidR="00451974" w:rsidRPr="00DF2FD3">
        <w:rPr>
          <w:rFonts w:ascii="Sylfaen" w:hAnsi="Sylfaen"/>
          <w:lang w:val="ka-GE"/>
        </w:rPr>
        <w:t>სისხლის სამართლის საპროცესო კოდექსის შესაბამის მუხლებში</w:t>
      </w:r>
      <w:r w:rsidR="00E062B4" w:rsidRPr="00DF2FD3">
        <w:rPr>
          <w:rFonts w:ascii="Sylfaen" w:hAnsi="Sylfaen"/>
          <w:lang w:val="ka-GE"/>
        </w:rPr>
        <w:t xml:space="preserve"> </w:t>
      </w:r>
      <w:r w:rsidR="005551B4" w:rsidRPr="00DF2FD3">
        <w:rPr>
          <w:lang w:val="ka-GE"/>
        </w:rPr>
        <w:t>(</w:t>
      </w:r>
      <w:r w:rsidR="005B75CE" w:rsidRPr="00DF2FD3">
        <w:rPr>
          <w:rFonts w:ascii="Sylfaen" w:hAnsi="Sylfaen"/>
          <w:lang w:val="ka-GE"/>
        </w:rPr>
        <w:t>რომელიც ძალაში იყო 1998 წლის 20 თებერვლიდან 2010 წლის 1</w:t>
      </w:r>
      <w:r w:rsidR="00CD07EE">
        <w:rPr>
          <w:rFonts w:ascii="Sylfaen" w:hAnsi="Sylfaen"/>
          <w:lang w:val="ka-GE"/>
        </w:rPr>
        <w:t>-</w:t>
      </w:r>
      <w:r w:rsidR="006C4071">
        <w:rPr>
          <w:rFonts w:ascii="Sylfaen" w:hAnsi="Sylfaen"/>
          <w:lang w:val="ka-GE"/>
        </w:rPr>
        <w:t>ე</w:t>
      </w:r>
      <w:r w:rsidR="00CD07EE">
        <w:rPr>
          <w:rFonts w:ascii="Sylfaen" w:hAnsi="Sylfaen"/>
          <w:lang w:val="ka-GE"/>
        </w:rPr>
        <w:t>ლ</w:t>
      </w:r>
      <w:r w:rsidR="005B75CE" w:rsidRPr="00DF2FD3">
        <w:rPr>
          <w:rFonts w:ascii="Sylfaen" w:hAnsi="Sylfaen"/>
          <w:lang w:val="ka-GE"/>
        </w:rPr>
        <w:t xml:space="preserve"> ოქტომბრამდე)</w:t>
      </w:r>
      <w:r w:rsidR="004E42B8">
        <w:rPr>
          <w:rFonts w:ascii="Sylfaen" w:hAnsi="Sylfaen"/>
          <w:lang w:val="ka-GE"/>
        </w:rPr>
        <w:t>,</w:t>
      </w:r>
      <w:r w:rsidR="005B75CE" w:rsidRPr="00DF2FD3">
        <w:rPr>
          <w:rFonts w:ascii="Sylfaen" w:hAnsi="Sylfaen"/>
          <w:lang w:val="ka-GE"/>
        </w:rPr>
        <w:t xml:space="preserve"> </w:t>
      </w:r>
      <w:r w:rsidR="00E062B4" w:rsidRPr="00DF2FD3">
        <w:rPr>
          <w:rFonts w:ascii="Sylfaen" w:hAnsi="Sylfaen"/>
          <w:lang w:val="ka-GE"/>
        </w:rPr>
        <w:t xml:space="preserve">მოვლენათა განვითარების </w:t>
      </w:r>
      <w:r w:rsidR="006C4071">
        <w:rPr>
          <w:rFonts w:ascii="Sylfaen" w:hAnsi="Sylfaen"/>
          <w:lang w:val="ka-GE"/>
        </w:rPr>
        <w:t>(</w:t>
      </w:r>
      <w:r w:rsidR="00E062B4" w:rsidRPr="00DF2FD3">
        <w:rPr>
          <w:rFonts w:ascii="Sylfaen" w:hAnsi="Sylfaen"/>
          <w:lang w:val="ka-GE"/>
        </w:rPr>
        <w:t>მოცემულ</w:t>
      </w:r>
      <w:r w:rsidR="006C4071">
        <w:rPr>
          <w:rFonts w:ascii="Sylfaen" w:hAnsi="Sylfaen"/>
          <w:lang w:val="ka-GE"/>
        </w:rPr>
        <w:t>ი)</w:t>
      </w:r>
      <w:r w:rsidR="00E062B4" w:rsidRPr="00DF2FD3">
        <w:rPr>
          <w:rFonts w:ascii="Sylfaen" w:hAnsi="Sylfaen"/>
          <w:lang w:val="ka-GE"/>
        </w:rPr>
        <w:t xml:space="preserve"> პერიოდ</w:t>
      </w:r>
      <w:r w:rsidR="00635C1D">
        <w:rPr>
          <w:rFonts w:ascii="Sylfaen" w:hAnsi="Sylfaen"/>
          <w:lang w:val="ka-GE"/>
        </w:rPr>
        <w:t>ისთვის</w:t>
      </w:r>
      <w:r w:rsidR="004E42B8">
        <w:rPr>
          <w:rFonts w:ascii="Sylfaen" w:hAnsi="Sylfaen"/>
          <w:lang w:val="ka-GE"/>
        </w:rPr>
        <w:t>,</w:t>
      </w:r>
      <w:r w:rsidR="00E062B4" w:rsidRPr="00DF2FD3">
        <w:rPr>
          <w:rFonts w:ascii="Sylfaen" w:hAnsi="Sylfaen"/>
          <w:lang w:val="ka-GE"/>
        </w:rPr>
        <w:t xml:space="preserve"> </w:t>
      </w:r>
      <w:r w:rsidR="005B75CE" w:rsidRPr="00DF2FD3">
        <w:rPr>
          <w:rFonts w:ascii="Sylfaen" w:hAnsi="Sylfaen"/>
          <w:lang w:val="ka-GE"/>
        </w:rPr>
        <w:t>ვკითხულობთ</w:t>
      </w:r>
      <w:r w:rsidR="00635C1D">
        <w:rPr>
          <w:rFonts w:ascii="Sylfaen" w:hAnsi="Sylfaen"/>
          <w:lang w:val="ka-GE"/>
        </w:rPr>
        <w:t xml:space="preserve"> შემდეგს</w:t>
      </w:r>
      <w:r w:rsidR="005B75CE" w:rsidRPr="00DF2FD3">
        <w:rPr>
          <w:rFonts w:ascii="Sylfaen" w:hAnsi="Sylfaen"/>
          <w:lang w:val="ka-GE"/>
        </w:rPr>
        <w:t>:</w:t>
      </w:r>
    </w:p>
    <w:p w14:paraId="53EE7C7C" w14:textId="77777777" w:rsidR="005551B4" w:rsidRPr="00DF2FD3" w:rsidRDefault="00425D33" w:rsidP="00C2168F">
      <w:pPr>
        <w:pStyle w:val="ECHRTitleCentre3"/>
        <w:rPr>
          <w:rFonts w:ascii="Times New Roman" w:eastAsia="Times New Roman" w:hAnsi="Times New Roman" w:cs="Times New Roman"/>
          <w:szCs w:val="24"/>
          <w:lang w:val="ka-GE"/>
        </w:rPr>
      </w:pPr>
      <w:r w:rsidRPr="00DF2FD3">
        <w:rPr>
          <w:rFonts w:ascii="Sylfaen" w:eastAsia="Times New Roman" w:hAnsi="Sylfaen"/>
          <w:lang w:val="ka-GE"/>
        </w:rPr>
        <w:t>მე-18 მუხლი- საქმის გარემოებათა ყოველმხრივი, ობიექტური და სრული გამოკვლევის ვალდებულება</w:t>
      </w:r>
    </w:p>
    <w:p w14:paraId="7F2A7E08" w14:textId="5916834A" w:rsidR="005551B4" w:rsidRPr="00DF2FD3" w:rsidRDefault="005551B4" w:rsidP="00C2168F">
      <w:pPr>
        <w:pStyle w:val="ECHRParaQuote"/>
        <w:rPr>
          <w:rFonts w:ascii="Times New Roman" w:eastAsia="Times New Roman" w:hAnsi="Times New Roman" w:cs="Times New Roman"/>
          <w:szCs w:val="24"/>
          <w:lang w:val="ka-GE"/>
        </w:rPr>
      </w:pPr>
      <w:r w:rsidRPr="00DF2FD3">
        <w:rPr>
          <w:rFonts w:eastAsia="Times New Roman"/>
          <w:lang w:val="ka-GE"/>
        </w:rPr>
        <w:t>“</w:t>
      </w:r>
      <w:r w:rsidR="00FB0ACD" w:rsidRPr="00DF2FD3">
        <w:rPr>
          <w:rFonts w:eastAsia="Times New Roman"/>
          <w:lang w:val="ka-GE"/>
        </w:rPr>
        <w:t>...</w:t>
      </w:r>
      <w:r w:rsidR="00D60A6F" w:rsidRPr="00DF2FD3">
        <w:rPr>
          <w:rFonts w:eastAsia="Times New Roman"/>
          <w:lang w:val="ka-GE"/>
        </w:rPr>
        <w:t xml:space="preserve"> </w:t>
      </w:r>
      <w:r w:rsidR="00A21228" w:rsidRPr="00DF2FD3">
        <w:rPr>
          <w:rFonts w:eastAsia="Times New Roman"/>
          <w:lang w:val="ka-GE"/>
        </w:rPr>
        <w:t>2.</w:t>
      </w:r>
      <w:r w:rsidR="00A21228" w:rsidRPr="00DF2FD3">
        <w:rPr>
          <w:rFonts w:ascii="Sylfaen" w:eastAsia="Times New Roman" w:hAnsi="Sylfaen"/>
          <w:lang w:val="ka-GE"/>
        </w:rPr>
        <w:t xml:space="preserve"> საქმის გარემოებათა გამოკვლევა </w:t>
      </w:r>
      <w:r w:rsidR="007E7BF7">
        <w:rPr>
          <w:rFonts w:ascii="Sylfaen" w:eastAsia="Times New Roman" w:hAnsi="Sylfaen"/>
          <w:lang w:val="ka-GE"/>
        </w:rPr>
        <w:t>[გამომძიებლის, პროკურორის, მოსამართლისა და სასამართლ</w:t>
      </w:r>
      <w:r w:rsidR="00C023E0">
        <w:rPr>
          <w:rFonts w:ascii="Sylfaen" w:eastAsia="Times New Roman" w:hAnsi="Sylfaen"/>
          <w:lang w:val="ka-GE"/>
        </w:rPr>
        <w:t>ო</w:t>
      </w:r>
      <w:r w:rsidR="007E7BF7">
        <w:rPr>
          <w:rFonts w:ascii="Sylfaen" w:eastAsia="Times New Roman" w:hAnsi="Sylfaen"/>
          <w:lang w:val="ka-GE"/>
        </w:rPr>
        <w:t xml:space="preserve">ს მიერ] </w:t>
      </w:r>
      <w:r w:rsidR="00A21228" w:rsidRPr="00DF2FD3">
        <w:rPr>
          <w:rFonts w:ascii="Sylfaen" w:eastAsia="Times New Roman" w:hAnsi="Sylfaen"/>
          <w:lang w:val="ka-GE"/>
        </w:rPr>
        <w:t xml:space="preserve">უნდა იყოს ყოველმხრივი, ობიექტური და სრული. ერთნაირი გულმოდგინებით უნდა გაირკვეს ეჭვმიტანილისა და ბრალდებულის როგორც მამხილებელი, ისე გამამართლებელი, აგრეთვე მათი პასუხისმგებლობის დამამძიმებელი და შემამსუბუქებელი გარემოებანი. </w:t>
      </w:r>
    </w:p>
    <w:p w14:paraId="1C31E2B5" w14:textId="77777777" w:rsidR="005551B4" w:rsidRPr="00DF2FD3" w:rsidRDefault="005551B4" w:rsidP="00C2168F">
      <w:pPr>
        <w:pStyle w:val="ECHRParaQuote"/>
        <w:rPr>
          <w:rFonts w:ascii="Times New Roman" w:eastAsia="Times New Roman" w:hAnsi="Times New Roman" w:cs="Times New Roman"/>
          <w:szCs w:val="24"/>
          <w:lang w:val="ka-GE"/>
        </w:rPr>
      </w:pPr>
      <w:r w:rsidRPr="00DF2FD3">
        <w:rPr>
          <w:rFonts w:eastAsia="Times New Roman"/>
          <w:lang w:val="ka-GE"/>
        </w:rPr>
        <w:t xml:space="preserve">3. </w:t>
      </w:r>
      <w:r w:rsidR="00A21228" w:rsidRPr="00DF2FD3">
        <w:rPr>
          <w:rFonts w:ascii="Sylfaen" w:eastAsia="Times New Roman" w:hAnsi="Sylfaen"/>
          <w:lang w:val="ka-GE"/>
        </w:rPr>
        <w:t>ეჭვმიტანილის, ბრალდებულისა და დამცველის ყველა განცხადება და საჩივარი უდანაშაულობისა თუ ნაკლები ბრალის, დანაშაულში სხვა პირთა მონაწილეობის, დანაშაულის გამოძიების ან სასამართლოში საქმის განხილვის დროს კანონიერების სხვა დარღვევების თაობაზე გულდასმით უნდა შემოწმდეს [გამომძიებლის, პროკურორის, მოსამართლის ან სასამართლოს მიერ].“</w:t>
      </w:r>
    </w:p>
    <w:p w14:paraId="40D2FF83" w14:textId="77777777" w:rsidR="005551B4" w:rsidRPr="00DF2FD3" w:rsidRDefault="00A21228" w:rsidP="00C2168F">
      <w:pPr>
        <w:pStyle w:val="ECHRTitleCentre3"/>
        <w:rPr>
          <w:rFonts w:ascii="Times New Roman" w:eastAsia="Times New Roman" w:hAnsi="Times New Roman" w:cs="Times New Roman"/>
          <w:szCs w:val="24"/>
          <w:lang w:val="ka-GE"/>
        </w:rPr>
      </w:pPr>
      <w:r w:rsidRPr="00DF2FD3">
        <w:rPr>
          <w:rFonts w:ascii="Sylfaen" w:eastAsia="Times New Roman" w:hAnsi="Sylfaen"/>
          <w:lang w:val="ka-GE"/>
        </w:rPr>
        <w:t xml:space="preserve">232-ე </w:t>
      </w:r>
      <w:r w:rsidR="00340FD3" w:rsidRPr="00DF2FD3">
        <w:rPr>
          <w:rFonts w:ascii="Sylfaen" w:eastAsia="Times New Roman" w:hAnsi="Sylfaen"/>
          <w:lang w:val="ka-GE"/>
        </w:rPr>
        <w:t>მუხლი- შუამდგომლობის გადაწყვეტა</w:t>
      </w:r>
    </w:p>
    <w:p w14:paraId="79A1228C" w14:textId="77777777" w:rsidR="005551B4" w:rsidRPr="00DF2FD3" w:rsidRDefault="00340FD3" w:rsidP="00C2168F">
      <w:pPr>
        <w:pStyle w:val="ECHRParaQuote"/>
        <w:rPr>
          <w:rFonts w:ascii="Sylfaen" w:eastAsia="Times New Roman" w:hAnsi="Sylfaen"/>
          <w:lang w:val="ka-GE"/>
        </w:rPr>
      </w:pPr>
      <w:r w:rsidRPr="00DF2FD3">
        <w:rPr>
          <w:rFonts w:ascii="Sylfaen" w:eastAsia="Times New Roman" w:hAnsi="Sylfaen"/>
          <w:lang w:val="ka-GE"/>
        </w:rPr>
        <w:t>„</w:t>
      </w:r>
      <w:r w:rsidR="005551B4" w:rsidRPr="00DF2FD3">
        <w:rPr>
          <w:rFonts w:eastAsia="Times New Roman"/>
          <w:lang w:val="ka-GE"/>
        </w:rPr>
        <w:t>1</w:t>
      </w:r>
      <w:r w:rsidR="005551B4" w:rsidRPr="00DF2FD3">
        <w:rPr>
          <w:rFonts w:ascii="Sylfaen" w:eastAsia="Times New Roman" w:hAnsi="Sylfaen"/>
          <w:lang w:val="ka-GE"/>
        </w:rPr>
        <w:t xml:space="preserve">. </w:t>
      </w:r>
      <w:r w:rsidRPr="00DF2FD3">
        <w:rPr>
          <w:rFonts w:ascii="Sylfaen" w:eastAsia="Times New Roman" w:hAnsi="Sylfaen"/>
          <w:lang w:val="ka-GE"/>
        </w:rPr>
        <w:t>შუამდგომლობა უნდა დაკმაყოფილდეს, თუ იგი ხელს უწყობს საქმის გარემოებათა ყოველმხრივ, ობიექტურად და სრულად დადგენას.</w:t>
      </w:r>
    </w:p>
    <w:p w14:paraId="35B74C85" w14:textId="77777777" w:rsidR="005551B4" w:rsidRPr="00DF2FD3" w:rsidRDefault="005551B4" w:rsidP="00C2168F">
      <w:pPr>
        <w:pStyle w:val="ECHRParaQuote"/>
        <w:rPr>
          <w:rFonts w:ascii="Sylfaen" w:eastAsia="Times New Roman" w:hAnsi="Sylfaen"/>
          <w:lang w:val="ka-GE"/>
        </w:rPr>
      </w:pPr>
      <w:r w:rsidRPr="00DF2FD3">
        <w:rPr>
          <w:rFonts w:ascii="Sylfaen" w:eastAsia="Times New Roman" w:hAnsi="Sylfaen"/>
          <w:lang w:val="ka-GE"/>
        </w:rPr>
        <w:lastRenderedPageBreak/>
        <w:t xml:space="preserve">2. </w:t>
      </w:r>
      <w:r w:rsidR="00340FD3" w:rsidRPr="00DF2FD3">
        <w:rPr>
          <w:rFonts w:ascii="Sylfaen" w:eastAsia="Times New Roman" w:hAnsi="Sylfaen"/>
          <w:lang w:val="ka-GE"/>
        </w:rPr>
        <w:t xml:space="preserve">ბრალდებისა და დაცვის მხარეთა შუამდგომლობები ერთნაირი ყურადღებით უნდა განიხილებოდეს. ... </w:t>
      </w:r>
    </w:p>
    <w:p w14:paraId="53FF674D" w14:textId="7DBE9B50" w:rsidR="00D420F3" w:rsidRPr="00DF2FD3" w:rsidRDefault="005551B4" w:rsidP="00C2168F">
      <w:pPr>
        <w:pStyle w:val="ECHRParaQuote"/>
        <w:rPr>
          <w:rFonts w:eastAsia="Times New Roman"/>
          <w:lang w:val="ka-GE"/>
        </w:rPr>
      </w:pPr>
      <w:r w:rsidRPr="00DF2FD3">
        <w:rPr>
          <w:rFonts w:eastAsia="Times New Roman"/>
          <w:lang w:val="ka-GE"/>
        </w:rPr>
        <w:t xml:space="preserve">6. </w:t>
      </w:r>
      <w:r w:rsidR="00C023E0" w:rsidRPr="00A850D0">
        <w:rPr>
          <w:rFonts w:ascii="Sylfaen" w:hAnsi="Sylfaen"/>
          <w:lang w:val="ka-GE"/>
        </w:rPr>
        <w:t>შუამდგომლობის უარყოფის შესახებ ორგანოს ან პირს, რომლის სახელზედაც იყო იგი შეტანილი, გამოაქვს დასაბუთებული დადგენილება</w:t>
      </w:r>
      <w:r w:rsidR="00C023E0">
        <w:rPr>
          <w:rFonts w:ascii="Sylfaen" w:hAnsi="Sylfaen"/>
          <w:lang w:val="ka-GE"/>
        </w:rPr>
        <w:t>“</w:t>
      </w:r>
      <w:r w:rsidR="00C023E0">
        <w:rPr>
          <w:rFonts w:ascii="Sylfaen" w:eastAsia="Times New Roman" w:hAnsi="Sylfaen"/>
          <w:lang w:val="ka-GE"/>
        </w:rPr>
        <w:t>.</w:t>
      </w:r>
    </w:p>
    <w:p w14:paraId="082ADEC6" w14:textId="77777777" w:rsidR="003D470D" w:rsidRPr="00DF2FD3" w:rsidRDefault="00340FD3" w:rsidP="00C2168F">
      <w:pPr>
        <w:pStyle w:val="ECHRTitleCentre3"/>
        <w:rPr>
          <w:rFonts w:eastAsia="Times New Roman"/>
          <w:lang w:val="ka-GE"/>
        </w:rPr>
      </w:pPr>
      <w:r w:rsidRPr="00DF2FD3">
        <w:rPr>
          <w:rFonts w:ascii="Sylfaen" w:eastAsia="Times New Roman" w:hAnsi="Sylfaen"/>
          <w:lang w:val="ka-GE"/>
        </w:rPr>
        <w:t>231-ე მუხლი- შუამდგომლობის განცხადების წესი</w:t>
      </w:r>
    </w:p>
    <w:p w14:paraId="6FB117AF" w14:textId="64454EC7" w:rsidR="00FB0ACD" w:rsidRPr="00DF2FD3" w:rsidRDefault="000C562E" w:rsidP="00C2168F">
      <w:pPr>
        <w:pStyle w:val="ECHRParaQuote"/>
        <w:rPr>
          <w:rFonts w:eastAsia="Times New Roman"/>
          <w:lang w:val="ka-GE"/>
        </w:rPr>
      </w:pPr>
      <w:r>
        <w:rPr>
          <w:rFonts w:ascii="Sylfaen" w:eastAsia="Times New Roman" w:hAnsi="Sylfaen"/>
          <w:lang w:val="ka-GE"/>
        </w:rPr>
        <w:t>„</w:t>
      </w:r>
      <w:r w:rsidR="00655C1B" w:rsidRPr="00DF2FD3">
        <w:rPr>
          <w:rFonts w:ascii="Sylfaen" w:eastAsia="Times New Roman" w:hAnsi="Sylfaen"/>
          <w:lang w:val="ka-GE"/>
        </w:rPr>
        <w:t xml:space="preserve">1. </w:t>
      </w:r>
      <w:r w:rsidR="003E375D" w:rsidRPr="00DF2FD3">
        <w:rPr>
          <w:rFonts w:ascii="Sylfaen" w:eastAsia="Times New Roman" w:hAnsi="Sylfaen"/>
          <w:lang w:val="ka-GE"/>
        </w:rPr>
        <w:t>შუამდგომლობის განცხადება შეიძლება სისხლის სამართლის პროცესის ნებისმიერ სტადიაზე. სასამართლო კამათის დაწყების შემდეგ შუამდგომლობის განცხადება შესაძლებელია მხოლოდ იმ შემთხვევაში, თუ გამოსაკვლევია არსებითად ახალი მტკიცებულება და ამ მტკიცებულების წარმოდგენა მხარის მიერ სასამართლო კამათის დაწყებამდე ობიექტურად შეუძლებელი იყო.</w:t>
      </w:r>
      <w:r w:rsidR="00A716E7" w:rsidRPr="00DF2FD3">
        <w:rPr>
          <w:rFonts w:eastAsia="Times New Roman"/>
          <w:lang w:val="ka-GE"/>
        </w:rPr>
        <w:t xml:space="preserve"> </w:t>
      </w:r>
    </w:p>
    <w:p w14:paraId="77E698E5" w14:textId="77777777" w:rsidR="006D5016" w:rsidRPr="00DF2FD3" w:rsidRDefault="006D5016" w:rsidP="00C2168F">
      <w:pPr>
        <w:pStyle w:val="ECHRParaQuote"/>
        <w:rPr>
          <w:rFonts w:eastAsia="Times New Roman"/>
          <w:lang w:val="ka-GE"/>
        </w:rPr>
      </w:pPr>
      <w:r w:rsidRPr="00DF2FD3">
        <w:rPr>
          <w:rFonts w:eastAsia="Times New Roman"/>
          <w:lang w:val="ka-GE"/>
        </w:rPr>
        <w:t>2</w:t>
      </w:r>
      <w:r w:rsidRPr="00DF2FD3">
        <w:rPr>
          <w:rFonts w:ascii="Sylfaen" w:eastAsia="Times New Roman" w:hAnsi="Sylfaen"/>
          <w:lang w:val="ka-GE"/>
        </w:rPr>
        <w:t xml:space="preserve">. </w:t>
      </w:r>
      <w:r w:rsidR="003E375D" w:rsidRPr="00DF2FD3">
        <w:rPr>
          <w:rFonts w:ascii="Sylfaen" w:eastAsia="Times New Roman" w:hAnsi="Sylfaen"/>
          <w:lang w:val="ka-GE"/>
        </w:rPr>
        <w:t>შუამდგომლობა შეიძლება იყოს წერილობითი ან ზეპირი. იგი უნდა იყოს დასაბუთებული ...</w:t>
      </w:r>
    </w:p>
    <w:p w14:paraId="64848100" w14:textId="39F91F1A" w:rsidR="006D5016" w:rsidRPr="00DF2FD3" w:rsidRDefault="006D5016" w:rsidP="00C2168F">
      <w:pPr>
        <w:pStyle w:val="ECHRParaQuote"/>
        <w:rPr>
          <w:rFonts w:ascii="Sylfaen" w:eastAsia="Times New Roman" w:hAnsi="Sylfaen"/>
          <w:lang w:val="ka-GE"/>
        </w:rPr>
      </w:pPr>
      <w:r w:rsidRPr="00DF2FD3">
        <w:rPr>
          <w:rFonts w:eastAsia="Times New Roman"/>
          <w:lang w:val="ka-GE"/>
        </w:rPr>
        <w:t xml:space="preserve">5. </w:t>
      </w:r>
      <w:r w:rsidR="003E375D" w:rsidRPr="00DF2FD3">
        <w:rPr>
          <w:rFonts w:ascii="Sylfaen" w:eastAsia="Times New Roman" w:hAnsi="Sylfaen"/>
          <w:lang w:val="ka-GE"/>
        </w:rPr>
        <w:t>შუამდგომლობის უარყოფა განმცხადებელს არ ართმევს უფლებას, ახალი არსებითი გარემოების გამოვლენის შემთხვევაში მიმართოს შუამდგომლობით სისხლის სამართლის პროცესის იმავე ან სხვა სტადიაზე. ...</w:t>
      </w:r>
    </w:p>
    <w:p w14:paraId="4A55C7EC" w14:textId="28A49561" w:rsidR="00FB0ACD" w:rsidRPr="00DF2FD3" w:rsidRDefault="006D5016" w:rsidP="00C2168F">
      <w:pPr>
        <w:pStyle w:val="ECHRParaQuote"/>
        <w:rPr>
          <w:rFonts w:eastAsia="Times New Roman"/>
          <w:lang w:val="ka-GE"/>
        </w:rPr>
      </w:pPr>
      <w:r w:rsidRPr="00DF2FD3">
        <w:rPr>
          <w:rFonts w:eastAsia="Times New Roman"/>
          <w:lang w:val="ka-GE"/>
        </w:rPr>
        <w:t xml:space="preserve">7. </w:t>
      </w:r>
      <w:r w:rsidR="003E375D" w:rsidRPr="00DF2FD3">
        <w:rPr>
          <w:rFonts w:ascii="Sylfaen" w:eastAsia="Times New Roman" w:hAnsi="Sylfaen"/>
          <w:lang w:val="ka-GE"/>
        </w:rPr>
        <w:t>სასამართლოში საქმის განხილვისას შუამდგომლობა სასამართლოს უნდა წარედგინოს წერილობითი ფორმით, გარდა იმ შემთხვევისა, როდესაც მხარე ახალი არსებითი გარემოების საფუძველზე შუამდგომლობას დააყენებს იმავე სასამართლო სხდომაზე.</w:t>
      </w:r>
      <w:r w:rsidR="000C562E">
        <w:rPr>
          <w:rFonts w:ascii="Sylfaen" w:eastAsia="Times New Roman" w:hAnsi="Sylfaen"/>
          <w:lang w:val="ka-GE"/>
        </w:rPr>
        <w:t>“</w:t>
      </w:r>
      <w:r w:rsidR="003E375D" w:rsidRPr="00DF2FD3">
        <w:rPr>
          <w:rFonts w:ascii="Sylfaen" w:eastAsia="Times New Roman" w:hAnsi="Sylfaen"/>
          <w:lang w:val="ka-GE"/>
        </w:rPr>
        <w:t xml:space="preserve"> </w:t>
      </w:r>
    </w:p>
    <w:p w14:paraId="57E38A4A" w14:textId="77777777" w:rsidR="00FB0ACD" w:rsidRPr="00DF2FD3" w:rsidRDefault="00795413" w:rsidP="00C2168F">
      <w:pPr>
        <w:pStyle w:val="ECHRTitleCentre3"/>
        <w:rPr>
          <w:rFonts w:eastAsia="Times New Roman"/>
          <w:lang w:val="ka-GE"/>
        </w:rPr>
      </w:pPr>
      <w:r w:rsidRPr="00DF2FD3">
        <w:rPr>
          <w:rFonts w:ascii="Sylfaen" w:eastAsia="Times New Roman" w:hAnsi="Sylfaen"/>
          <w:lang w:val="ka-GE"/>
        </w:rPr>
        <w:t xml:space="preserve">468-ე მუხლი- </w:t>
      </w:r>
      <w:r w:rsidR="008B6DEE" w:rsidRPr="00DF2FD3">
        <w:rPr>
          <w:rFonts w:ascii="Sylfaen" w:eastAsia="Times New Roman" w:hAnsi="Sylfaen"/>
          <w:lang w:val="ka-GE"/>
        </w:rPr>
        <w:t>შუამდგომლობის განცხადება და გადაწყვეტა</w:t>
      </w:r>
    </w:p>
    <w:p w14:paraId="4F3D25C1" w14:textId="4D40A7A7" w:rsidR="003D470D" w:rsidRPr="00DF2FD3" w:rsidRDefault="00B450E5" w:rsidP="00C2168F">
      <w:pPr>
        <w:pStyle w:val="ECHRParaQuote"/>
        <w:rPr>
          <w:rFonts w:eastAsia="Times New Roman"/>
          <w:lang w:val="ka-GE"/>
        </w:rPr>
      </w:pPr>
      <w:r w:rsidRPr="00DF2FD3">
        <w:rPr>
          <w:rFonts w:ascii="Sylfaen" w:eastAsia="Times New Roman" w:hAnsi="Sylfaen"/>
          <w:lang w:val="ka-GE"/>
        </w:rPr>
        <w:t>„</w:t>
      </w:r>
      <w:r w:rsidR="003D470D" w:rsidRPr="00DF2FD3">
        <w:rPr>
          <w:rFonts w:ascii="Sylfaen" w:eastAsia="Times New Roman" w:hAnsi="Sylfaen"/>
          <w:lang w:val="ka-GE"/>
        </w:rPr>
        <w:t xml:space="preserve">1. </w:t>
      </w:r>
      <w:r w:rsidRPr="00DF2FD3">
        <w:rPr>
          <w:rFonts w:ascii="Sylfaen" w:eastAsia="Times New Roman" w:hAnsi="Sylfaen"/>
          <w:lang w:val="ka-GE"/>
        </w:rPr>
        <w:t>თავმჯდომარე პროცესის მონაწილე ბრალდებისა და დაცვის მხარეთა წარმომადგენლებს ეკითხება, აქვთ თუ არა შუამდგომლობა ... მოწმეების</w:t>
      </w:r>
      <w:r w:rsidR="00273BA8">
        <w:rPr>
          <w:rFonts w:ascii="Sylfaen" w:eastAsia="Times New Roman" w:hAnsi="Sylfaen"/>
          <w:lang w:val="ka-GE"/>
        </w:rPr>
        <w:t xml:space="preserve"> </w:t>
      </w:r>
      <w:r w:rsidRPr="00DF2FD3">
        <w:rPr>
          <w:rFonts w:ascii="Sylfaen" w:eastAsia="Times New Roman" w:hAnsi="Sylfaen"/>
          <w:lang w:val="ka-GE"/>
        </w:rPr>
        <w:t>გამოძახების შესახებ. ...</w:t>
      </w:r>
    </w:p>
    <w:p w14:paraId="77DE3407" w14:textId="439AACF6" w:rsidR="00FB0ACD" w:rsidRPr="00DF2FD3" w:rsidRDefault="003D470D" w:rsidP="00C2168F">
      <w:pPr>
        <w:pStyle w:val="ECHRParaQuote"/>
        <w:rPr>
          <w:rFonts w:eastAsia="Times New Roman"/>
          <w:lang w:val="ka-GE"/>
        </w:rPr>
      </w:pPr>
      <w:r w:rsidRPr="00DF2FD3">
        <w:rPr>
          <w:rFonts w:eastAsia="Times New Roman"/>
          <w:lang w:val="ka-GE"/>
        </w:rPr>
        <w:t xml:space="preserve">2. </w:t>
      </w:r>
      <w:r w:rsidR="00B450E5" w:rsidRPr="00DF2FD3">
        <w:rPr>
          <w:rFonts w:ascii="Sylfaen" w:eastAsia="Times New Roman" w:hAnsi="Sylfaen"/>
          <w:lang w:val="ka-GE"/>
        </w:rPr>
        <w:t xml:space="preserve">სასამართლომ უნდა განიხილოს ყოველი განცხადებული შუამდგომლობა და </w:t>
      </w:r>
      <w:r w:rsidR="00B11F45">
        <w:rPr>
          <w:rFonts w:ascii="Sylfaen" w:eastAsia="Times New Roman" w:hAnsi="Sylfaen"/>
          <w:lang w:val="ka-GE"/>
        </w:rPr>
        <w:t>-მოისმინოს</w:t>
      </w:r>
      <w:r w:rsidR="00B11F45" w:rsidRPr="00DF2FD3">
        <w:rPr>
          <w:rFonts w:ascii="Sylfaen" w:eastAsia="Times New Roman" w:hAnsi="Sylfaen"/>
          <w:lang w:val="ka-GE"/>
        </w:rPr>
        <w:t xml:space="preserve"> </w:t>
      </w:r>
      <w:r w:rsidR="00B450E5" w:rsidRPr="00DF2FD3">
        <w:rPr>
          <w:rFonts w:ascii="Sylfaen" w:eastAsia="Times New Roman" w:hAnsi="Sylfaen"/>
          <w:lang w:val="ka-GE"/>
        </w:rPr>
        <w:t>პროცესის მონაწილეთა</w:t>
      </w:r>
      <w:r w:rsidR="00B11F45">
        <w:rPr>
          <w:rFonts w:ascii="Sylfaen" w:eastAsia="Times New Roman" w:hAnsi="Sylfaen"/>
          <w:lang w:val="ka-GE"/>
        </w:rPr>
        <w:t xml:space="preserve"> არგუმენტები</w:t>
      </w:r>
      <w:r w:rsidR="00B450E5" w:rsidRPr="00DF2FD3">
        <w:rPr>
          <w:rFonts w:ascii="Sylfaen" w:eastAsia="Times New Roman" w:hAnsi="Sylfaen"/>
          <w:lang w:val="ka-GE"/>
        </w:rPr>
        <w:t xml:space="preserve">. თუ გარემოებები, რომელთა </w:t>
      </w:r>
      <w:r w:rsidR="00B11F45" w:rsidRPr="00E97575">
        <w:rPr>
          <w:rFonts w:ascii="Sylfaen" w:eastAsia="Times New Roman" w:hAnsi="Sylfaen"/>
          <w:lang w:val="ka-GE"/>
        </w:rPr>
        <w:t xml:space="preserve">შესახებაც </w:t>
      </w:r>
      <w:r w:rsidR="00B450E5" w:rsidRPr="00DF2FD3">
        <w:rPr>
          <w:rFonts w:ascii="Sylfaen" w:eastAsia="Times New Roman" w:hAnsi="Sylfaen"/>
          <w:lang w:val="ka-GE"/>
        </w:rPr>
        <w:t xml:space="preserve"> განცხადებულია შუამდგომლობა, საქმისათვის მნიშვნელოვანია, სასამართლო</w:t>
      </w:r>
      <w:r w:rsidR="00B11F45">
        <w:rPr>
          <w:rFonts w:ascii="Sylfaen" w:eastAsia="Times New Roman" w:hAnsi="Sylfaen"/>
          <w:lang w:val="ka-GE"/>
        </w:rPr>
        <w:t>მ უნდა</w:t>
      </w:r>
      <w:r w:rsidR="00B450E5" w:rsidRPr="00DF2FD3">
        <w:rPr>
          <w:rFonts w:ascii="Sylfaen" w:eastAsia="Times New Roman" w:hAnsi="Sylfaen"/>
          <w:lang w:val="ka-GE"/>
        </w:rPr>
        <w:t xml:space="preserve"> </w:t>
      </w:r>
      <w:r w:rsidR="00B11F45">
        <w:rPr>
          <w:rFonts w:ascii="Sylfaen" w:eastAsia="Times New Roman" w:hAnsi="Sylfaen"/>
          <w:lang w:val="ka-GE"/>
        </w:rPr>
        <w:t>და</w:t>
      </w:r>
      <w:r w:rsidR="00B450E5" w:rsidRPr="00DF2FD3">
        <w:rPr>
          <w:rFonts w:ascii="Sylfaen" w:eastAsia="Times New Roman" w:hAnsi="Sylfaen"/>
          <w:lang w:val="ka-GE"/>
        </w:rPr>
        <w:t>აკმაყოფილ</w:t>
      </w:r>
      <w:r w:rsidR="00B11F45">
        <w:rPr>
          <w:rFonts w:ascii="Sylfaen" w:eastAsia="Times New Roman" w:hAnsi="Sylfaen"/>
          <w:lang w:val="ka-GE"/>
        </w:rPr>
        <w:t>ოს</w:t>
      </w:r>
      <w:r w:rsidR="00B450E5" w:rsidRPr="00DF2FD3">
        <w:rPr>
          <w:rFonts w:ascii="Sylfaen" w:eastAsia="Times New Roman" w:hAnsi="Sylfaen"/>
          <w:lang w:val="ka-GE"/>
        </w:rPr>
        <w:t xml:space="preserve"> შუამდგომლობა. პირს, რომელსაც უარი უთხრეს შუამდგომლობის დაკმაყოფილებაზე, უფლება აქვს </w:t>
      </w:r>
      <w:r w:rsidR="00B11F45">
        <w:rPr>
          <w:rFonts w:ascii="Sylfaen" w:eastAsia="Times New Roman" w:hAnsi="Sylfaen"/>
          <w:lang w:val="ka-GE"/>
        </w:rPr>
        <w:t xml:space="preserve"> თავიდან წარადგინოს</w:t>
      </w:r>
      <w:r w:rsidR="00B450E5" w:rsidRPr="00DF2FD3">
        <w:rPr>
          <w:rFonts w:ascii="Sylfaen" w:eastAsia="Times New Roman" w:hAnsi="Sylfaen"/>
          <w:lang w:val="ka-GE"/>
        </w:rPr>
        <w:t xml:space="preserve"> იგი სასამართლო გამოძიებისას საქმისათვის ახალი არსებითი გარემოების გამოვლენის შემთხვევაში.“</w:t>
      </w:r>
    </w:p>
    <w:p w14:paraId="227EE55C" w14:textId="77777777" w:rsidR="004954C8" w:rsidRPr="00DF2FD3" w:rsidRDefault="00FB303F" w:rsidP="00C2168F">
      <w:pPr>
        <w:pStyle w:val="ECHRTitleCentre3"/>
        <w:rPr>
          <w:lang w:val="ka-GE"/>
        </w:rPr>
      </w:pPr>
      <w:r w:rsidRPr="00DF2FD3">
        <w:rPr>
          <w:rFonts w:ascii="Sylfaen" w:hAnsi="Sylfaen"/>
          <w:lang w:val="ka-GE"/>
        </w:rPr>
        <w:t xml:space="preserve">475-ე მუხლი- მტკიცებულების წარდგენა </w:t>
      </w:r>
    </w:p>
    <w:p w14:paraId="7931B4CA" w14:textId="446C8789" w:rsidR="001E1D9E" w:rsidRPr="00DF2FD3" w:rsidRDefault="00FB303F" w:rsidP="00C2168F">
      <w:pPr>
        <w:pStyle w:val="ECHRParaQuote"/>
        <w:rPr>
          <w:rFonts w:ascii="Sylfaen" w:eastAsia="Times New Roman" w:hAnsi="Sylfaen"/>
          <w:lang w:val="ka-GE"/>
        </w:rPr>
      </w:pPr>
      <w:r w:rsidRPr="00DF2FD3">
        <w:rPr>
          <w:rFonts w:ascii="Sylfaen" w:eastAsia="Times New Roman" w:hAnsi="Sylfaen"/>
          <w:lang w:val="ka-GE"/>
        </w:rPr>
        <w:t>„</w:t>
      </w:r>
      <w:r w:rsidR="001E1D9E" w:rsidRPr="00DF2FD3">
        <w:rPr>
          <w:rFonts w:ascii="Sylfaen" w:eastAsia="Times New Roman" w:hAnsi="Sylfaen"/>
          <w:lang w:val="ka-GE"/>
        </w:rPr>
        <w:t xml:space="preserve">1. </w:t>
      </w:r>
      <w:r w:rsidRPr="00DF2FD3">
        <w:rPr>
          <w:rFonts w:ascii="Sylfaen" w:eastAsia="Times New Roman" w:hAnsi="Sylfaen"/>
          <w:lang w:val="ka-GE"/>
        </w:rPr>
        <w:t xml:space="preserve">სასამართლო გამოძიება </w:t>
      </w:r>
      <w:r w:rsidR="006E107F">
        <w:rPr>
          <w:rFonts w:ascii="Sylfaen" w:eastAsia="Times New Roman" w:hAnsi="Sylfaen"/>
          <w:lang w:val="ka-GE"/>
        </w:rPr>
        <w:t xml:space="preserve">(პირველ ეტაპზე) </w:t>
      </w:r>
      <w:r w:rsidRPr="00DF2FD3">
        <w:rPr>
          <w:rFonts w:ascii="Sylfaen" w:eastAsia="Times New Roman" w:hAnsi="Sylfaen"/>
          <w:lang w:val="ka-GE"/>
        </w:rPr>
        <w:t>შედგება განსასჯელის დამნაშავეობისა თუ უდანაშაულობის დამადასტურებელ მტკიცებულებათა წარდგენისა და გამოკვლევისაგან</w:t>
      </w:r>
      <w:r w:rsidR="00273BA8">
        <w:rPr>
          <w:rFonts w:ascii="Sylfaen" w:eastAsia="Times New Roman" w:hAnsi="Sylfaen"/>
          <w:lang w:val="ka-GE"/>
        </w:rPr>
        <w:t>.</w:t>
      </w:r>
      <w:r w:rsidRPr="00DF2FD3">
        <w:rPr>
          <w:rFonts w:ascii="Sylfaen" w:eastAsia="Times New Roman" w:hAnsi="Sylfaen"/>
          <w:lang w:val="ka-GE"/>
        </w:rPr>
        <w:t xml:space="preserve"> </w:t>
      </w:r>
    </w:p>
    <w:p w14:paraId="02F19655" w14:textId="4AAAE8BB" w:rsidR="00FB0ACD" w:rsidRPr="00DF2FD3" w:rsidRDefault="004954C8" w:rsidP="00C2168F">
      <w:pPr>
        <w:pStyle w:val="ECHRParaQuote"/>
        <w:rPr>
          <w:rFonts w:ascii="Sylfaen" w:eastAsia="Times New Roman" w:hAnsi="Sylfaen"/>
          <w:lang w:val="ka-GE"/>
        </w:rPr>
      </w:pPr>
      <w:r w:rsidRPr="00DF2FD3">
        <w:rPr>
          <w:rFonts w:ascii="Sylfaen" w:eastAsia="Times New Roman" w:hAnsi="Sylfaen"/>
          <w:lang w:val="ka-GE"/>
        </w:rPr>
        <w:t xml:space="preserve">4. </w:t>
      </w:r>
      <w:r w:rsidR="00FB303F" w:rsidRPr="00DF2FD3">
        <w:rPr>
          <w:rFonts w:ascii="Sylfaen" w:eastAsia="Times New Roman" w:hAnsi="Sylfaen"/>
          <w:lang w:val="ka-GE"/>
        </w:rPr>
        <w:t xml:space="preserve">ბრალდების მხარეს უფლება აქვს წარადგინოს მტკიცებულება, რომელიც მითითებულია საბრალდებო დასკვნის დანართში. დაცვის მხარე </w:t>
      </w:r>
      <w:r w:rsidR="00FB303F" w:rsidRPr="00DF2FD3">
        <w:rPr>
          <w:rFonts w:ascii="Sylfaen" w:eastAsia="Times New Roman" w:hAnsi="Sylfaen"/>
          <w:lang w:val="ka-GE"/>
        </w:rPr>
        <w:lastRenderedPageBreak/>
        <w:t>მტკიცებულებებს (მათ შორის, მოწმის სახით დასაბარებელ პირთა სიას) სასამართლოში წარადგენს სასამართლო სხდომის დაწყებამდე არა უგვიანეს ხუთი დღისა.</w:t>
      </w:r>
      <w:r w:rsidR="00C80BF7">
        <w:rPr>
          <w:rFonts w:ascii="Sylfaen" w:eastAsia="Times New Roman" w:hAnsi="Sylfaen"/>
          <w:lang w:val="ka-GE"/>
        </w:rPr>
        <w:t>“</w:t>
      </w:r>
      <w:r w:rsidR="00FB303F" w:rsidRPr="00DF2FD3">
        <w:rPr>
          <w:rFonts w:ascii="Sylfaen" w:eastAsia="Times New Roman" w:hAnsi="Sylfaen"/>
          <w:lang w:val="ka-GE"/>
        </w:rPr>
        <w:t xml:space="preserve"> </w:t>
      </w:r>
    </w:p>
    <w:p w14:paraId="0920F28E" w14:textId="77957E95" w:rsidR="00D420F3" w:rsidRPr="00DF2FD3" w:rsidRDefault="00FD1A93" w:rsidP="00C2168F">
      <w:pPr>
        <w:pStyle w:val="ECHRTitle1"/>
        <w:rPr>
          <w:rFonts w:ascii="Sylfaen" w:hAnsi="Sylfaen"/>
          <w:lang w:val="ka-GE"/>
        </w:rPr>
      </w:pPr>
      <w:r w:rsidRPr="00050D9F">
        <w:rPr>
          <w:rFonts w:ascii="Sylfaen" w:hAnsi="Sylfaen"/>
          <w:lang w:val="ka-GE"/>
        </w:rPr>
        <w:t>სამართალი</w:t>
      </w:r>
    </w:p>
    <w:p w14:paraId="5005E37D" w14:textId="4706D7E1" w:rsidR="00D420F3" w:rsidRPr="00DF2FD3" w:rsidRDefault="0077175D" w:rsidP="00C2168F">
      <w:pPr>
        <w:pStyle w:val="ECHRHeading1"/>
        <w:rPr>
          <w:lang w:val="ka-GE"/>
        </w:rPr>
      </w:pPr>
      <w:r w:rsidRPr="00DF2FD3">
        <w:rPr>
          <w:lang w:val="ka-GE"/>
        </w:rPr>
        <w:t>I.  </w:t>
      </w:r>
      <w:r w:rsidR="00DF2FD3" w:rsidRPr="00DF2FD3">
        <w:rPr>
          <w:rFonts w:ascii="Sylfaen" w:hAnsi="Sylfaen"/>
          <w:lang w:val="ka-GE"/>
        </w:rPr>
        <w:t>კონვენციის</w:t>
      </w:r>
      <w:r w:rsidR="005565DB" w:rsidRPr="00DF2FD3">
        <w:rPr>
          <w:rFonts w:ascii="Sylfaen" w:hAnsi="Sylfaen"/>
          <w:lang w:val="ka-GE"/>
        </w:rPr>
        <w:t xml:space="preserve"> მე-6 მუხლის </w:t>
      </w:r>
      <w:r w:rsidR="009A6484" w:rsidRPr="00DF2FD3">
        <w:rPr>
          <w:lang w:val="ka-GE"/>
        </w:rPr>
        <w:t xml:space="preserve"> 1</w:t>
      </w:r>
      <w:r w:rsidR="00E731B2">
        <w:rPr>
          <w:rFonts w:ascii="Sylfaen" w:hAnsi="Sylfaen"/>
          <w:lang w:val="ka-GE"/>
        </w:rPr>
        <w:t>-ლი პუნქტის</w:t>
      </w:r>
      <w:r w:rsidR="00E97575">
        <w:rPr>
          <w:rFonts w:ascii="Sylfaen" w:hAnsi="Sylfaen"/>
          <w:lang w:val="ka-GE"/>
        </w:rPr>
        <w:t>ა</w:t>
      </w:r>
      <w:r w:rsidR="00E731B2">
        <w:rPr>
          <w:rFonts w:ascii="Sylfaen" w:hAnsi="Sylfaen"/>
          <w:lang w:val="ka-GE"/>
        </w:rPr>
        <w:t xml:space="preserve"> და</w:t>
      </w:r>
      <w:r w:rsidR="009A6484" w:rsidRPr="00DF2FD3">
        <w:rPr>
          <w:lang w:val="ka-GE"/>
        </w:rPr>
        <w:t xml:space="preserve"> </w:t>
      </w:r>
      <w:r w:rsidR="00E731B2">
        <w:rPr>
          <w:rFonts w:ascii="Sylfaen" w:hAnsi="Sylfaen"/>
          <w:lang w:val="ka-GE"/>
        </w:rPr>
        <w:t>მე-</w:t>
      </w:r>
      <w:r w:rsidR="009A6484" w:rsidRPr="00DF2FD3">
        <w:rPr>
          <w:lang w:val="ka-GE"/>
        </w:rPr>
        <w:t xml:space="preserve">3 </w:t>
      </w:r>
      <w:r w:rsidR="000E5362">
        <w:rPr>
          <w:rFonts w:ascii="Sylfaen" w:hAnsi="Sylfaen"/>
          <w:lang w:val="ka-GE"/>
        </w:rPr>
        <w:t xml:space="preserve">(დ) </w:t>
      </w:r>
      <w:r w:rsidR="00E97575">
        <w:rPr>
          <w:rFonts w:ascii="Sylfaen" w:hAnsi="Sylfaen"/>
          <w:lang w:val="ka-GE"/>
        </w:rPr>
        <w:t xml:space="preserve">პუნქტის </w:t>
      </w:r>
      <w:r w:rsidR="005565DB" w:rsidRPr="00DF2FD3">
        <w:rPr>
          <w:rFonts w:ascii="Sylfaen" w:hAnsi="Sylfaen"/>
          <w:lang w:val="ka-GE"/>
        </w:rPr>
        <w:t>სავარაუდო დარღვევა</w:t>
      </w:r>
    </w:p>
    <w:p w14:paraId="0CF52232" w14:textId="284BC06D" w:rsidR="00FB0ACD" w:rsidRPr="00DF2FD3" w:rsidRDefault="001123A6" w:rsidP="00C2168F">
      <w:pPr>
        <w:pStyle w:val="ECHRPara"/>
        <w:rPr>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18</w:t>
      </w:r>
      <w:r w:rsidRPr="00DF2FD3">
        <w:rPr>
          <w:lang w:val="ka-GE"/>
        </w:rPr>
        <w:fldChar w:fldCharType="end"/>
      </w:r>
      <w:r w:rsidR="0077175D" w:rsidRPr="00DF2FD3">
        <w:rPr>
          <w:lang w:val="ka-GE"/>
        </w:rPr>
        <w:t>.  </w:t>
      </w:r>
      <w:r w:rsidR="005B20B5" w:rsidRPr="00DF2FD3">
        <w:rPr>
          <w:rFonts w:ascii="Sylfaen" w:hAnsi="Sylfaen"/>
          <w:lang w:val="ka-GE"/>
        </w:rPr>
        <w:t xml:space="preserve">მომჩივანმა საჩივარი შეიტანა კონვენციის მე-6 მუხლის </w:t>
      </w:r>
      <w:r w:rsidR="006B2DDE" w:rsidRPr="00DF2FD3">
        <w:rPr>
          <w:lang w:val="ka-GE"/>
        </w:rPr>
        <w:t>1</w:t>
      </w:r>
      <w:r w:rsidR="006B2DDE">
        <w:rPr>
          <w:rFonts w:ascii="Sylfaen" w:hAnsi="Sylfaen"/>
          <w:lang w:val="ka-GE"/>
        </w:rPr>
        <w:t>-ლი პუნქტის</w:t>
      </w:r>
      <w:r w:rsidR="00E97575">
        <w:rPr>
          <w:rFonts w:ascii="Sylfaen" w:hAnsi="Sylfaen"/>
          <w:lang w:val="ka-GE"/>
        </w:rPr>
        <w:t>ა</w:t>
      </w:r>
      <w:r w:rsidR="006B2DDE">
        <w:rPr>
          <w:rFonts w:ascii="Sylfaen" w:hAnsi="Sylfaen"/>
          <w:lang w:val="ka-GE"/>
        </w:rPr>
        <w:t xml:space="preserve"> და</w:t>
      </w:r>
      <w:r w:rsidR="006B2DDE" w:rsidRPr="00DF2FD3">
        <w:rPr>
          <w:lang w:val="ka-GE"/>
        </w:rPr>
        <w:t xml:space="preserve"> </w:t>
      </w:r>
      <w:r w:rsidR="006B2DDE">
        <w:rPr>
          <w:rFonts w:ascii="Sylfaen" w:hAnsi="Sylfaen"/>
          <w:lang w:val="ka-GE"/>
        </w:rPr>
        <w:t>მე-</w:t>
      </w:r>
      <w:r w:rsidR="006B2DDE" w:rsidRPr="00DF2FD3">
        <w:rPr>
          <w:lang w:val="ka-GE"/>
        </w:rPr>
        <w:t xml:space="preserve">3 </w:t>
      </w:r>
      <w:r w:rsidR="000E5362">
        <w:rPr>
          <w:rFonts w:ascii="Sylfaen" w:hAnsi="Sylfaen"/>
          <w:lang w:val="ka-GE"/>
        </w:rPr>
        <w:t xml:space="preserve">(დ) </w:t>
      </w:r>
      <w:r w:rsidR="00E97575">
        <w:rPr>
          <w:rFonts w:ascii="Sylfaen" w:hAnsi="Sylfaen"/>
          <w:lang w:val="ka-GE"/>
        </w:rPr>
        <w:t xml:space="preserve">პუნქტის </w:t>
      </w:r>
      <w:r w:rsidR="00050D9F">
        <w:rPr>
          <w:rFonts w:ascii="Sylfaen" w:hAnsi="Sylfaen"/>
          <w:lang w:val="ka-GE"/>
        </w:rPr>
        <w:t>საფუძველზე</w:t>
      </w:r>
      <w:r w:rsidR="005B20B5" w:rsidRPr="00DF2FD3">
        <w:rPr>
          <w:rFonts w:ascii="Sylfaen" w:hAnsi="Sylfaen"/>
          <w:lang w:val="ka-GE"/>
        </w:rPr>
        <w:t xml:space="preserve">, </w:t>
      </w:r>
      <w:r w:rsidR="006B2DDE">
        <w:rPr>
          <w:rFonts w:ascii="Sylfaen" w:hAnsi="Sylfaen"/>
          <w:lang w:val="ka-GE"/>
        </w:rPr>
        <w:t>სა</w:t>
      </w:r>
      <w:r w:rsidR="005B20B5" w:rsidRPr="00DF2FD3">
        <w:rPr>
          <w:rFonts w:ascii="Sylfaen" w:hAnsi="Sylfaen"/>
          <w:lang w:val="ka-GE"/>
        </w:rPr>
        <w:t>გამოძიებ</w:t>
      </w:r>
      <w:r w:rsidR="006B2DDE">
        <w:rPr>
          <w:rFonts w:ascii="Sylfaen" w:hAnsi="Sylfaen"/>
          <w:lang w:val="ka-GE"/>
        </w:rPr>
        <w:t>ო</w:t>
      </w:r>
      <w:r w:rsidR="005B20B5" w:rsidRPr="00DF2FD3">
        <w:rPr>
          <w:rFonts w:ascii="Sylfaen" w:hAnsi="Sylfaen"/>
          <w:lang w:val="ka-GE"/>
        </w:rPr>
        <w:t xml:space="preserve"> და სასამართლო უწყებების მიერ  დაცვის </w:t>
      </w:r>
      <w:r w:rsidR="00E97575">
        <w:rPr>
          <w:rFonts w:ascii="Sylfaen" w:hAnsi="Sylfaen"/>
          <w:lang w:val="ka-GE"/>
        </w:rPr>
        <w:t xml:space="preserve">მხარის </w:t>
      </w:r>
      <w:r w:rsidR="005B20B5" w:rsidRPr="00DF2FD3">
        <w:rPr>
          <w:rFonts w:ascii="Sylfaen" w:hAnsi="Sylfaen"/>
          <w:lang w:val="ka-GE"/>
        </w:rPr>
        <w:t xml:space="preserve">მოწმეების დაკითხვაზე უარის </w:t>
      </w:r>
      <w:r w:rsidR="00DF2FD3" w:rsidRPr="00DF2FD3">
        <w:rPr>
          <w:rFonts w:ascii="Sylfaen" w:hAnsi="Sylfaen"/>
          <w:lang w:val="ka-GE"/>
        </w:rPr>
        <w:t>თქმასთან</w:t>
      </w:r>
      <w:r w:rsidR="005B20B5" w:rsidRPr="00DF2FD3">
        <w:rPr>
          <w:rFonts w:ascii="Sylfaen" w:hAnsi="Sylfaen"/>
          <w:lang w:val="ka-GE"/>
        </w:rPr>
        <w:t xml:space="preserve"> დაკავშირებით. კონვენციის მე-6 მუხლის შესაბამის ნაწილ</w:t>
      </w:r>
      <w:r w:rsidR="00E97575">
        <w:rPr>
          <w:rFonts w:ascii="Sylfaen" w:hAnsi="Sylfaen"/>
          <w:lang w:val="ka-GE"/>
        </w:rPr>
        <w:t>(ებ)</w:t>
      </w:r>
      <w:r w:rsidR="005B20B5" w:rsidRPr="00DF2FD3">
        <w:rPr>
          <w:rFonts w:ascii="Sylfaen" w:hAnsi="Sylfaen"/>
          <w:lang w:val="ka-GE"/>
        </w:rPr>
        <w:t>ში ვკითხულობთ</w:t>
      </w:r>
      <w:r w:rsidR="00E97575">
        <w:rPr>
          <w:rFonts w:ascii="Sylfaen" w:hAnsi="Sylfaen"/>
          <w:lang w:val="ka-GE"/>
        </w:rPr>
        <w:t xml:space="preserve"> შემდეგს</w:t>
      </w:r>
      <w:r w:rsidR="005B20B5" w:rsidRPr="00DF2FD3">
        <w:rPr>
          <w:rFonts w:ascii="Sylfaen" w:hAnsi="Sylfaen"/>
          <w:lang w:val="ka-GE"/>
        </w:rPr>
        <w:t>:</w:t>
      </w:r>
    </w:p>
    <w:p w14:paraId="332DA305" w14:textId="33F081F1" w:rsidR="009A6484" w:rsidRPr="00DF2FD3" w:rsidRDefault="009A6484" w:rsidP="00C2168F">
      <w:pPr>
        <w:pStyle w:val="ECHRParaQuote"/>
        <w:rPr>
          <w:lang w:val="ka-GE"/>
        </w:rPr>
      </w:pPr>
      <w:r w:rsidRPr="00DF2FD3">
        <w:rPr>
          <w:lang w:val="ka-GE"/>
        </w:rPr>
        <w:t>“</w:t>
      </w:r>
      <w:r w:rsidR="001B6CD5" w:rsidRPr="00DF2FD3">
        <w:rPr>
          <w:lang w:val="ka-GE"/>
        </w:rPr>
        <w:t xml:space="preserve">1. </w:t>
      </w:r>
      <w:r w:rsidR="00AF607F" w:rsidRPr="00DF2FD3">
        <w:rPr>
          <w:rFonts w:ascii="Sylfaen" w:hAnsi="Sylfaen"/>
          <w:lang w:val="ka-GE"/>
        </w:rPr>
        <w:t>ყოველი ადამიანი ... მის</w:t>
      </w:r>
      <w:r w:rsidR="00050D9F">
        <w:rPr>
          <w:rFonts w:ascii="Sylfaen" w:hAnsi="Sylfaen"/>
          <w:lang w:val="ka-GE"/>
        </w:rPr>
        <w:t>თვის წარდგენილი</w:t>
      </w:r>
      <w:r w:rsidR="00AF607F" w:rsidRPr="00DF2FD3">
        <w:rPr>
          <w:rFonts w:ascii="Sylfaen" w:hAnsi="Sylfaen"/>
          <w:lang w:val="ka-GE"/>
        </w:rPr>
        <w:t xml:space="preserve"> სისხლისსამართლებრივი ბრალდების საფუძვლიანობის გამორკვევისას, ...</w:t>
      </w:r>
      <w:r w:rsidR="003F3A3F" w:rsidRPr="00DF2FD3">
        <w:rPr>
          <w:rFonts w:ascii="Sylfaen" w:hAnsi="Sylfaen"/>
          <w:lang w:val="ka-GE"/>
        </w:rPr>
        <w:t xml:space="preserve"> აღჭურვილია მისი საქმის .... სამართლიანი ... განხილვის უფლებით ...</w:t>
      </w:r>
      <w:r w:rsidR="00E97575">
        <w:rPr>
          <w:rFonts w:ascii="Sylfaen" w:hAnsi="Sylfaen"/>
          <w:lang w:val="ka-GE"/>
        </w:rPr>
        <w:t>სასამართლოს მიერ.</w:t>
      </w:r>
    </w:p>
    <w:p w14:paraId="78D3BBE6" w14:textId="77777777" w:rsidR="009A6484" w:rsidRPr="00DF2FD3" w:rsidRDefault="009A6484" w:rsidP="00C2168F">
      <w:pPr>
        <w:pStyle w:val="ECHRParaQuote"/>
        <w:rPr>
          <w:lang w:val="ka-GE"/>
        </w:rPr>
      </w:pPr>
      <w:r w:rsidRPr="00DF2FD3">
        <w:rPr>
          <w:lang w:val="ka-GE"/>
        </w:rPr>
        <w:t xml:space="preserve">3. </w:t>
      </w:r>
      <w:r w:rsidR="0096474C" w:rsidRPr="00DF2FD3">
        <w:rPr>
          <w:rFonts w:ascii="Sylfaen" w:hAnsi="Sylfaen"/>
          <w:lang w:val="ka-GE"/>
        </w:rPr>
        <w:t>ყოველ ბრალდებულს აქვს, სულ მცირე, შემდეგი უფლებები: ...</w:t>
      </w:r>
    </w:p>
    <w:p w14:paraId="6DDC5286" w14:textId="2CB5DA16" w:rsidR="00D420F3" w:rsidRPr="00DF2FD3" w:rsidRDefault="009A6484" w:rsidP="0096474C">
      <w:pPr>
        <w:pStyle w:val="ECHRParaQuote"/>
        <w:rPr>
          <w:rFonts w:ascii="Sylfaen" w:hAnsi="Sylfaen"/>
          <w:lang w:val="ka-GE"/>
        </w:rPr>
      </w:pPr>
      <w:r w:rsidRPr="00DF2FD3">
        <w:rPr>
          <w:lang w:val="ka-GE"/>
        </w:rPr>
        <w:t>(</w:t>
      </w:r>
      <w:r w:rsidR="00E97575">
        <w:rPr>
          <w:rFonts w:ascii="Sylfaen" w:hAnsi="Sylfaen"/>
          <w:lang w:val="ka-GE"/>
        </w:rPr>
        <w:t>დ</w:t>
      </w:r>
      <w:r w:rsidRPr="00DF2FD3">
        <w:rPr>
          <w:lang w:val="ka-GE"/>
        </w:rPr>
        <w:t xml:space="preserve">) </w:t>
      </w:r>
      <w:r w:rsidR="0096474C" w:rsidRPr="00DF2FD3">
        <w:rPr>
          <w:rFonts w:ascii="Sylfaen" w:hAnsi="Sylfaen"/>
          <w:lang w:val="ka-GE"/>
        </w:rPr>
        <w:t>თვითონ დაკითხოს ან დააკითხვინოს მისი ბრალდების მოწმეები, და, გამოაძახებინოს და დააკითხვინოს მისი დაცვის მოწმეები ბრალდების მოწმეების თანაბარ პირობებში; ... „</w:t>
      </w:r>
    </w:p>
    <w:p w14:paraId="3856D524" w14:textId="7D7723BC" w:rsidR="00D420F3" w:rsidRPr="00DF2FD3" w:rsidRDefault="0077175D" w:rsidP="00C2168F">
      <w:pPr>
        <w:pStyle w:val="ECHRHeading2"/>
        <w:rPr>
          <w:rFonts w:ascii="Sylfaen" w:hAnsi="Sylfaen"/>
          <w:lang w:val="ka-GE"/>
        </w:rPr>
      </w:pPr>
      <w:r w:rsidRPr="00DF2FD3">
        <w:rPr>
          <w:lang w:val="ka-GE"/>
        </w:rPr>
        <w:t>A.  </w:t>
      </w:r>
      <w:r w:rsidR="00273BA8">
        <w:rPr>
          <w:rFonts w:ascii="Sylfaen" w:hAnsi="Sylfaen"/>
          <w:lang w:val="ka-GE"/>
        </w:rPr>
        <w:t>მისაღებობა</w:t>
      </w:r>
    </w:p>
    <w:p w14:paraId="763BA6A8" w14:textId="5A62FE9C" w:rsidR="00D420F3" w:rsidRPr="00DF2FD3" w:rsidRDefault="007F5ED9" w:rsidP="00C2168F">
      <w:pPr>
        <w:pStyle w:val="ECHRPara"/>
        <w:rPr>
          <w:rFonts w:ascii="Sylfaen" w:hAnsi="Sylfaen"/>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19</w:t>
      </w:r>
      <w:r w:rsidRPr="00DF2FD3">
        <w:rPr>
          <w:lang w:val="ka-GE"/>
        </w:rPr>
        <w:fldChar w:fldCharType="end"/>
      </w:r>
      <w:r w:rsidRPr="00DF2FD3">
        <w:rPr>
          <w:lang w:val="ka-GE"/>
        </w:rPr>
        <w:t>.  </w:t>
      </w:r>
      <w:r w:rsidR="00CD44F1" w:rsidRPr="00DF2FD3">
        <w:rPr>
          <w:rFonts w:ascii="Sylfaen" w:hAnsi="Sylfaen"/>
          <w:lang w:val="ka-GE"/>
        </w:rPr>
        <w:t>სასამართლო</w:t>
      </w:r>
      <w:r w:rsidR="00AA5EBC" w:rsidRPr="00E97575">
        <w:rPr>
          <w:rFonts w:ascii="Sylfaen" w:hAnsi="Sylfaen"/>
          <w:lang w:val="ka-GE"/>
        </w:rPr>
        <w:t xml:space="preserve"> აღნიშნავს</w:t>
      </w:r>
      <w:r w:rsidR="00CD44F1" w:rsidRPr="00DF2FD3">
        <w:rPr>
          <w:rFonts w:ascii="Sylfaen" w:hAnsi="Sylfaen"/>
          <w:lang w:val="ka-GE"/>
        </w:rPr>
        <w:t xml:space="preserve">, რომ წინამდებარე საჩივარი არ არის აშკარად </w:t>
      </w:r>
      <w:r w:rsidR="00AA5EBC">
        <w:rPr>
          <w:rFonts w:ascii="Sylfaen" w:hAnsi="Sylfaen"/>
          <w:lang w:val="ka-GE"/>
        </w:rPr>
        <w:t xml:space="preserve">დაუსაბუთებელი </w:t>
      </w:r>
      <w:r w:rsidR="00CD44F1" w:rsidRPr="00DF2FD3">
        <w:rPr>
          <w:rFonts w:ascii="Sylfaen" w:hAnsi="Sylfaen"/>
          <w:lang w:val="ka-GE"/>
        </w:rPr>
        <w:t xml:space="preserve"> კონვენციის 35-ე მუხლის </w:t>
      </w:r>
      <w:r w:rsidR="00CD44F1" w:rsidRPr="00DF2FD3">
        <w:rPr>
          <w:lang w:val="ka-GE"/>
        </w:rPr>
        <w:t xml:space="preserve"> </w:t>
      </w:r>
      <w:r w:rsidR="00E97575">
        <w:rPr>
          <w:rFonts w:ascii="Sylfaen" w:hAnsi="Sylfaen"/>
          <w:lang w:val="ka-GE"/>
        </w:rPr>
        <w:t>მე-</w:t>
      </w:r>
      <w:r w:rsidR="00CD44F1" w:rsidRPr="00DF2FD3">
        <w:rPr>
          <w:lang w:val="ka-GE"/>
        </w:rPr>
        <w:t xml:space="preserve">3 </w:t>
      </w:r>
      <w:r w:rsidR="00B00A68">
        <w:rPr>
          <w:rFonts w:ascii="Sylfaen" w:hAnsi="Sylfaen"/>
          <w:lang w:val="ka-GE"/>
        </w:rPr>
        <w:t xml:space="preserve">(ა) </w:t>
      </w:r>
      <w:r w:rsidR="00E97575">
        <w:rPr>
          <w:rFonts w:ascii="Sylfaen" w:hAnsi="Sylfaen"/>
          <w:lang w:val="ka-GE"/>
        </w:rPr>
        <w:t xml:space="preserve">პუნქტის </w:t>
      </w:r>
      <w:r w:rsidR="00CD44F1" w:rsidRPr="00DF2FD3">
        <w:rPr>
          <w:rFonts w:ascii="Sylfaen" w:hAnsi="Sylfaen"/>
          <w:lang w:val="ka-GE"/>
        </w:rPr>
        <w:t xml:space="preserve">შესაბამისად. </w:t>
      </w:r>
      <w:r w:rsidR="006A2261" w:rsidRPr="00DF2FD3">
        <w:rPr>
          <w:rFonts w:ascii="Sylfaen" w:hAnsi="Sylfaen"/>
          <w:lang w:val="ka-GE"/>
        </w:rPr>
        <w:t xml:space="preserve">ასევე, სასამართლო აღნიშნავს, რომ </w:t>
      </w:r>
      <w:r w:rsidR="00057F76">
        <w:rPr>
          <w:rFonts w:ascii="Sylfaen" w:hAnsi="Sylfaen"/>
          <w:lang w:val="ka-GE"/>
        </w:rPr>
        <w:t>საჩივარი აგრეთვე</w:t>
      </w:r>
      <w:r w:rsidR="00057F76" w:rsidRPr="00DF2FD3">
        <w:rPr>
          <w:rFonts w:ascii="Sylfaen" w:hAnsi="Sylfaen"/>
          <w:lang w:val="ka-GE"/>
        </w:rPr>
        <w:t xml:space="preserve"> </w:t>
      </w:r>
      <w:r w:rsidR="006A2261" w:rsidRPr="00DF2FD3">
        <w:rPr>
          <w:rFonts w:ascii="Sylfaen" w:hAnsi="Sylfaen"/>
          <w:lang w:val="ka-GE"/>
        </w:rPr>
        <w:t xml:space="preserve">არ არის </w:t>
      </w:r>
      <w:r w:rsidR="00BE3C31">
        <w:rPr>
          <w:rFonts w:ascii="Sylfaen" w:hAnsi="Sylfaen"/>
          <w:lang w:val="ka-GE"/>
        </w:rPr>
        <w:t>მისაღები</w:t>
      </w:r>
      <w:r w:rsidR="00057F76" w:rsidRPr="00DF2FD3">
        <w:rPr>
          <w:rFonts w:ascii="Sylfaen" w:hAnsi="Sylfaen"/>
          <w:lang w:val="ka-GE"/>
        </w:rPr>
        <w:t xml:space="preserve"> </w:t>
      </w:r>
      <w:r w:rsidR="006A2261" w:rsidRPr="00DF2FD3">
        <w:rPr>
          <w:rFonts w:ascii="Sylfaen" w:hAnsi="Sylfaen"/>
          <w:lang w:val="ka-GE"/>
        </w:rPr>
        <w:t>ნებისმიერ</w:t>
      </w:r>
      <w:r w:rsidR="00057F76">
        <w:rPr>
          <w:rFonts w:ascii="Sylfaen" w:hAnsi="Sylfaen"/>
          <w:lang w:val="ka-GE"/>
        </w:rPr>
        <w:t>ი</w:t>
      </w:r>
      <w:r w:rsidR="006A2261" w:rsidRPr="00DF2FD3">
        <w:rPr>
          <w:rFonts w:ascii="Sylfaen" w:hAnsi="Sylfaen"/>
          <w:lang w:val="ka-GE"/>
        </w:rPr>
        <w:t xml:space="preserve"> სხვა </w:t>
      </w:r>
      <w:r w:rsidR="00BE3C31">
        <w:rPr>
          <w:rFonts w:ascii="Sylfaen" w:hAnsi="Sylfaen"/>
          <w:lang w:val="ka-GE"/>
        </w:rPr>
        <w:t>საფუძვ</w:t>
      </w:r>
      <w:r w:rsidR="006A2261" w:rsidRPr="00DF2FD3">
        <w:rPr>
          <w:rFonts w:ascii="Sylfaen" w:hAnsi="Sylfaen"/>
          <w:lang w:val="ka-GE"/>
        </w:rPr>
        <w:t>ლ</w:t>
      </w:r>
      <w:r w:rsidR="00057F76">
        <w:rPr>
          <w:rFonts w:ascii="Sylfaen" w:hAnsi="Sylfaen"/>
          <w:lang w:val="ka-GE"/>
        </w:rPr>
        <w:t>ით</w:t>
      </w:r>
      <w:r w:rsidR="006A2261" w:rsidRPr="00DF2FD3">
        <w:rPr>
          <w:rFonts w:ascii="Sylfaen" w:hAnsi="Sylfaen"/>
          <w:lang w:val="ka-GE"/>
        </w:rPr>
        <w:t>. შესაბამისად</w:t>
      </w:r>
      <w:r w:rsidR="00BE3C31">
        <w:rPr>
          <w:rFonts w:ascii="Sylfaen" w:hAnsi="Sylfaen"/>
          <w:lang w:val="ka-GE"/>
        </w:rPr>
        <w:t>,</w:t>
      </w:r>
      <w:r w:rsidR="00CC56CA">
        <w:rPr>
          <w:rFonts w:ascii="Sylfaen" w:hAnsi="Sylfaen"/>
          <w:lang w:val="ka-GE"/>
        </w:rPr>
        <w:t xml:space="preserve"> საჩივარი</w:t>
      </w:r>
      <w:r w:rsidR="006A2261" w:rsidRPr="00DF2FD3">
        <w:rPr>
          <w:rFonts w:ascii="Sylfaen" w:hAnsi="Sylfaen"/>
          <w:lang w:val="ka-GE"/>
        </w:rPr>
        <w:t xml:space="preserve"> უნდა გამოცხადდეს </w:t>
      </w:r>
      <w:r w:rsidR="00BE3C31">
        <w:rPr>
          <w:rFonts w:ascii="Sylfaen" w:hAnsi="Sylfaen"/>
          <w:lang w:val="ka-GE"/>
        </w:rPr>
        <w:t>მიუღებლად</w:t>
      </w:r>
      <w:r w:rsidR="00057F76">
        <w:rPr>
          <w:rFonts w:ascii="Sylfaen" w:hAnsi="Sylfaen"/>
          <w:lang w:val="ka-GE"/>
        </w:rPr>
        <w:t>.</w:t>
      </w:r>
      <w:r w:rsidR="00057F76" w:rsidRPr="00DF2FD3">
        <w:rPr>
          <w:rFonts w:ascii="Sylfaen" w:hAnsi="Sylfaen"/>
          <w:lang w:val="ka-GE"/>
        </w:rPr>
        <w:t xml:space="preserve"> </w:t>
      </w:r>
    </w:p>
    <w:p w14:paraId="69758067" w14:textId="77777777" w:rsidR="00D420F3" w:rsidRPr="00DF2FD3" w:rsidRDefault="0077175D" w:rsidP="00C2168F">
      <w:pPr>
        <w:pStyle w:val="ECHRHeading2"/>
        <w:rPr>
          <w:rFonts w:ascii="Sylfaen" w:hAnsi="Sylfaen"/>
          <w:lang w:val="ka-GE"/>
        </w:rPr>
      </w:pPr>
      <w:r w:rsidRPr="00DF2FD3">
        <w:rPr>
          <w:lang w:val="ka-GE"/>
        </w:rPr>
        <w:t>B.  </w:t>
      </w:r>
      <w:r w:rsidR="00FD1A93" w:rsidRPr="00A303C1">
        <w:rPr>
          <w:rFonts w:ascii="Sylfaen" w:hAnsi="Sylfaen"/>
          <w:lang w:val="ka-GE"/>
        </w:rPr>
        <w:t>საქმის არსებითი გარემოებები</w:t>
      </w:r>
    </w:p>
    <w:p w14:paraId="5BCBD58B" w14:textId="77777777" w:rsidR="007F5ED9" w:rsidRPr="00DF2FD3" w:rsidRDefault="007F5ED9" w:rsidP="00C2168F">
      <w:pPr>
        <w:pStyle w:val="ECHRHeading3"/>
        <w:rPr>
          <w:rFonts w:ascii="Sylfaen" w:hAnsi="Sylfaen"/>
          <w:lang w:val="ka-GE"/>
        </w:rPr>
      </w:pPr>
      <w:r w:rsidRPr="00DF2FD3">
        <w:rPr>
          <w:lang w:val="ka-GE"/>
        </w:rPr>
        <w:t>1</w:t>
      </w:r>
      <w:r w:rsidR="00C2168F" w:rsidRPr="00DF2FD3">
        <w:rPr>
          <w:lang w:val="ka-GE"/>
        </w:rPr>
        <w:t>.  </w:t>
      </w:r>
      <w:r w:rsidR="00FD1A93" w:rsidRPr="00DF2FD3">
        <w:rPr>
          <w:rFonts w:ascii="Sylfaen" w:hAnsi="Sylfaen"/>
          <w:lang w:val="ka-GE"/>
        </w:rPr>
        <w:t>მხარეთა არგუმენტები</w:t>
      </w:r>
    </w:p>
    <w:p w14:paraId="35CC2571" w14:textId="3733C5AC" w:rsidR="00D420F3" w:rsidRPr="00DF2FD3" w:rsidRDefault="001123A6" w:rsidP="00C2168F">
      <w:pPr>
        <w:pStyle w:val="ECHRPara"/>
        <w:rPr>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20</w:t>
      </w:r>
      <w:r w:rsidRPr="00DF2FD3">
        <w:rPr>
          <w:lang w:val="ka-GE"/>
        </w:rPr>
        <w:fldChar w:fldCharType="end"/>
      </w:r>
      <w:r w:rsidR="0077175D" w:rsidRPr="00DF2FD3">
        <w:rPr>
          <w:lang w:val="ka-GE"/>
        </w:rPr>
        <w:t>.  </w:t>
      </w:r>
      <w:r w:rsidR="00FB25E9" w:rsidRPr="00DF2FD3">
        <w:rPr>
          <w:rFonts w:ascii="Sylfaen" w:hAnsi="Sylfaen"/>
          <w:lang w:val="ka-GE"/>
        </w:rPr>
        <w:t xml:space="preserve">მომჩივანი აცხადებდა, რომ ეროვნული სასამართლოების მიერ რამდენიმე მოწმის დაკითხვის შუამდგომლობაზე უარის თქმა </w:t>
      </w:r>
      <w:r w:rsidR="009F4246" w:rsidRPr="00DF2FD3">
        <w:rPr>
          <w:rFonts w:ascii="Sylfaen" w:hAnsi="Sylfaen"/>
          <w:lang w:val="ka-GE"/>
        </w:rPr>
        <w:t>კონვენციის მე-6 მუხლის  1</w:t>
      </w:r>
      <w:r w:rsidR="00016C52">
        <w:rPr>
          <w:rFonts w:ascii="Sylfaen" w:hAnsi="Sylfaen"/>
          <w:lang w:val="ka-GE"/>
        </w:rPr>
        <w:t>-ლი</w:t>
      </w:r>
      <w:r w:rsidR="0078216B">
        <w:rPr>
          <w:rFonts w:ascii="Sylfaen" w:hAnsi="Sylfaen"/>
          <w:lang w:val="ka-GE"/>
        </w:rPr>
        <w:t xml:space="preserve"> პუნქტისა</w:t>
      </w:r>
      <w:r w:rsidR="009F4246" w:rsidRPr="00DF2FD3">
        <w:rPr>
          <w:rFonts w:ascii="Sylfaen" w:hAnsi="Sylfaen"/>
          <w:lang w:val="ka-GE"/>
        </w:rPr>
        <w:t xml:space="preserve"> და </w:t>
      </w:r>
      <w:r w:rsidR="00016C52">
        <w:rPr>
          <w:rFonts w:ascii="Sylfaen" w:hAnsi="Sylfaen"/>
          <w:lang w:val="ka-GE"/>
        </w:rPr>
        <w:t>მე-</w:t>
      </w:r>
      <w:r w:rsidR="009F4246" w:rsidRPr="00DF2FD3">
        <w:rPr>
          <w:rFonts w:ascii="Sylfaen" w:hAnsi="Sylfaen"/>
          <w:lang w:val="ka-GE"/>
        </w:rPr>
        <w:t xml:space="preserve">3 </w:t>
      </w:r>
      <w:r w:rsidR="00B506D4">
        <w:rPr>
          <w:rFonts w:ascii="Sylfaen" w:hAnsi="Sylfaen"/>
          <w:lang w:val="ka-GE"/>
        </w:rPr>
        <w:t xml:space="preserve">(დ) </w:t>
      </w:r>
      <w:r w:rsidR="0078216B">
        <w:rPr>
          <w:rFonts w:ascii="Sylfaen" w:hAnsi="Sylfaen"/>
          <w:lang w:val="ka-GE"/>
        </w:rPr>
        <w:t>პუ</w:t>
      </w:r>
      <w:r w:rsidR="00BE3C31">
        <w:rPr>
          <w:rFonts w:ascii="Sylfaen" w:hAnsi="Sylfaen"/>
          <w:lang w:val="ka-GE"/>
        </w:rPr>
        <w:t>ნ</w:t>
      </w:r>
      <w:r w:rsidR="0078216B">
        <w:rPr>
          <w:rFonts w:ascii="Sylfaen" w:hAnsi="Sylfaen"/>
          <w:lang w:val="ka-GE"/>
        </w:rPr>
        <w:t xml:space="preserve">ქტის </w:t>
      </w:r>
      <w:r w:rsidR="001D66E6">
        <w:rPr>
          <w:rFonts w:ascii="Sylfaen" w:hAnsi="Sylfaen"/>
          <w:lang w:val="ka-GE"/>
        </w:rPr>
        <w:t>გათვალისწინებით</w:t>
      </w:r>
      <w:r w:rsidR="001D66E6" w:rsidRPr="00DF2FD3">
        <w:rPr>
          <w:rFonts w:ascii="Sylfaen" w:hAnsi="Sylfaen"/>
          <w:lang w:val="ka-GE"/>
        </w:rPr>
        <w:t xml:space="preserve"> </w:t>
      </w:r>
      <w:r w:rsidR="00FB25E9" w:rsidRPr="00DF2FD3">
        <w:rPr>
          <w:rFonts w:ascii="Sylfaen" w:hAnsi="Sylfaen"/>
          <w:lang w:val="ka-GE"/>
        </w:rPr>
        <w:t xml:space="preserve">წარმოადგენდა მხარეთა </w:t>
      </w:r>
      <w:r w:rsidR="00FB25E9" w:rsidRPr="00DF2FD3">
        <w:rPr>
          <w:rFonts w:ascii="Sylfaen" w:hAnsi="Sylfaen"/>
          <w:lang w:val="ka-GE"/>
        </w:rPr>
        <w:lastRenderedPageBreak/>
        <w:t xml:space="preserve">თანასწორობის უფლების დარღვევას. </w:t>
      </w:r>
      <w:r w:rsidR="0078216B">
        <w:rPr>
          <w:rFonts w:ascii="Sylfaen" w:hAnsi="Sylfaen"/>
          <w:lang w:val="ka-GE"/>
        </w:rPr>
        <w:t>შედეგად, მომჩივნის განცხადებით</w:t>
      </w:r>
      <w:r w:rsidR="006F321D">
        <w:rPr>
          <w:rFonts w:ascii="Sylfaen" w:hAnsi="Sylfaen"/>
          <w:lang w:val="ka-GE"/>
        </w:rPr>
        <w:t>,</w:t>
      </w:r>
      <w:r w:rsidR="004D643F" w:rsidRPr="00DF2FD3">
        <w:rPr>
          <w:rFonts w:ascii="Sylfaen" w:hAnsi="Sylfaen"/>
          <w:lang w:val="ka-GE"/>
        </w:rPr>
        <w:t xml:space="preserve"> მას არ მიეცა საკუთ</w:t>
      </w:r>
      <w:r w:rsidR="0078216B">
        <w:rPr>
          <w:rFonts w:ascii="Sylfaen" w:hAnsi="Sylfaen"/>
          <w:lang w:val="ka-GE"/>
        </w:rPr>
        <w:t>ა</w:t>
      </w:r>
      <w:r w:rsidR="004D643F" w:rsidRPr="00DF2FD3">
        <w:rPr>
          <w:rFonts w:ascii="Sylfaen" w:hAnsi="Sylfaen"/>
          <w:lang w:val="ka-GE"/>
        </w:rPr>
        <w:t>რი ალიბის დამტკიცების საშუალება</w:t>
      </w:r>
      <w:r w:rsidR="006F321D" w:rsidRPr="0078216B">
        <w:rPr>
          <w:rFonts w:ascii="Sylfaen" w:hAnsi="Sylfaen"/>
          <w:lang w:val="ka-GE"/>
        </w:rPr>
        <w:t xml:space="preserve"> </w:t>
      </w:r>
      <w:r w:rsidR="006F321D">
        <w:rPr>
          <w:rFonts w:ascii="Sylfaen" w:hAnsi="Sylfaen"/>
          <w:lang w:val="ka-GE"/>
        </w:rPr>
        <w:t xml:space="preserve"> და შესაბამისად, </w:t>
      </w:r>
      <w:r w:rsidR="007A0781" w:rsidRPr="00DF2FD3">
        <w:rPr>
          <w:rFonts w:ascii="Sylfaen" w:hAnsi="Sylfaen"/>
          <w:lang w:val="ka-GE"/>
        </w:rPr>
        <w:t xml:space="preserve">მისი საქმის </w:t>
      </w:r>
      <w:r w:rsidR="0078216B">
        <w:rPr>
          <w:rFonts w:ascii="Sylfaen" w:hAnsi="Sylfaen"/>
          <w:lang w:val="ka-GE"/>
        </w:rPr>
        <w:t>განხილვა</w:t>
      </w:r>
      <w:r w:rsidR="006F321D">
        <w:rPr>
          <w:rFonts w:ascii="Sylfaen" w:hAnsi="Sylfaen"/>
          <w:lang w:val="ka-GE"/>
        </w:rPr>
        <w:t xml:space="preserve"> </w:t>
      </w:r>
      <w:r w:rsidR="007A0781" w:rsidRPr="00DF2FD3">
        <w:rPr>
          <w:rFonts w:ascii="Sylfaen" w:hAnsi="Sylfaen"/>
          <w:lang w:val="ka-GE"/>
        </w:rPr>
        <w:t xml:space="preserve">იყო </w:t>
      </w:r>
      <w:r w:rsidR="0078216B">
        <w:rPr>
          <w:rFonts w:ascii="Sylfaen" w:hAnsi="Sylfaen"/>
          <w:lang w:val="ka-GE"/>
        </w:rPr>
        <w:t xml:space="preserve">ცალმხრივი </w:t>
      </w:r>
      <w:r w:rsidR="007A0781" w:rsidRPr="00DF2FD3">
        <w:rPr>
          <w:rFonts w:ascii="Sylfaen" w:hAnsi="Sylfaen"/>
          <w:lang w:val="ka-GE"/>
        </w:rPr>
        <w:t xml:space="preserve">და </w:t>
      </w:r>
      <w:r w:rsidR="0078216B">
        <w:rPr>
          <w:rFonts w:ascii="Sylfaen" w:hAnsi="Sylfaen"/>
          <w:lang w:val="ka-GE"/>
        </w:rPr>
        <w:t>არასრული</w:t>
      </w:r>
      <w:r w:rsidR="007A0781" w:rsidRPr="00DF2FD3">
        <w:rPr>
          <w:rFonts w:ascii="Sylfaen" w:hAnsi="Sylfaen"/>
          <w:lang w:val="ka-GE"/>
        </w:rPr>
        <w:t xml:space="preserve">. </w:t>
      </w:r>
      <w:r w:rsidR="00E970EF" w:rsidRPr="00DF2FD3">
        <w:rPr>
          <w:rFonts w:ascii="Sylfaen" w:hAnsi="Sylfaen"/>
          <w:lang w:val="ka-GE"/>
        </w:rPr>
        <w:t xml:space="preserve">მან აღნიშნა, რომ </w:t>
      </w:r>
      <w:r w:rsidR="00176580" w:rsidRPr="00DF2FD3">
        <w:rPr>
          <w:rFonts w:ascii="Sylfaen" w:hAnsi="Sylfaen"/>
          <w:lang w:val="ka-GE"/>
        </w:rPr>
        <w:t>2008 წლის 30 აპრილის სხდომაზე მას ჰყავდა ახლად დანიშნული ადვოკატი, რომელსაც არ ჰქონდა სხდომისთვის მოსამზადებელი დრო (იხ</w:t>
      </w:r>
      <w:r w:rsidR="006F321D" w:rsidRPr="0078216B">
        <w:rPr>
          <w:rFonts w:ascii="Sylfaen" w:hAnsi="Sylfaen"/>
          <w:lang w:val="ka-GE"/>
        </w:rPr>
        <w:t>.</w:t>
      </w:r>
      <w:r w:rsidR="00176580" w:rsidRPr="00DF2FD3">
        <w:rPr>
          <w:rFonts w:ascii="Sylfaen" w:hAnsi="Sylfaen"/>
          <w:lang w:val="ka-GE"/>
        </w:rPr>
        <w:t xml:space="preserve"> მთავრობის </w:t>
      </w:r>
      <w:r w:rsidR="00DF2FD3" w:rsidRPr="00DF2FD3">
        <w:rPr>
          <w:rFonts w:ascii="Sylfaen" w:hAnsi="Sylfaen"/>
          <w:lang w:val="ka-GE"/>
        </w:rPr>
        <w:t>არგუმენტები</w:t>
      </w:r>
      <w:r w:rsidR="00176580" w:rsidRPr="00DF2FD3">
        <w:rPr>
          <w:rFonts w:ascii="Sylfaen" w:hAnsi="Sylfaen"/>
          <w:lang w:val="ka-GE"/>
        </w:rPr>
        <w:t>, პარაგრაფი 21 ქვემოთ) და</w:t>
      </w:r>
      <w:r w:rsidR="008D454F" w:rsidRPr="00DF2FD3">
        <w:rPr>
          <w:rFonts w:ascii="Sylfaen" w:hAnsi="Sylfaen"/>
          <w:lang w:val="ka-GE"/>
        </w:rPr>
        <w:t xml:space="preserve"> ამიტომ არ შეეძლო ამ დღისთვის მოწმეთა დაკითხვის შესახებ </w:t>
      </w:r>
      <w:r w:rsidR="0078216B">
        <w:rPr>
          <w:rFonts w:ascii="Sylfaen" w:hAnsi="Sylfaen"/>
          <w:lang w:val="ka-GE"/>
        </w:rPr>
        <w:t>შუამდგომლობის წარდგენა</w:t>
      </w:r>
      <w:r w:rsidR="008D454F" w:rsidRPr="00DF2FD3">
        <w:rPr>
          <w:rFonts w:ascii="Sylfaen" w:hAnsi="Sylfaen"/>
          <w:lang w:val="ka-GE"/>
        </w:rPr>
        <w:t xml:space="preserve">. შესაბამისად, ადვოკატმა შუამდგომლობა </w:t>
      </w:r>
      <w:r w:rsidR="0078216B">
        <w:rPr>
          <w:rFonts w:ascii="Sylfaen" w:hAnsi="Sylfaen"/>
          <w:lang w:val="ka-GE"/>
        </w:rPr>
        <w:t>წარადგინა</w:t>
      </w:r>
      <w:r w:rsidR="0078216B" w:rsidRPr="00DF2FD3">
        <w:rPr>
          <w:rFonts w:ascii="Sylfaen" w:hAnsi="Sylfaen"/>
          <w:lang w:val="ka-GE"/>
        </w:rPr>
        <w:t xml:space="preserve"> </w:t>
      </w:r>
      <w:r w:rsidR="008D454F" w:rsidRPr="00DF2FD3">
        <w:rPr>
          <w:rFonts w:ascii="Sylfaen" w:hAnsi="Sylfaen"/>
          <w:lang w:val="ka-GE"/>
        </w:rPr>
        <w:t>სსკ-ს 475-ე მუხლის (იხ</w:t>
      </w:r>
      <w:r w:rsidR="0037323C" w:rsidRPr="0078216B">
        <w:rPr>
          <w:rFonts w:ascii="Sylfaen" w:hAnsi="Sylfaen"/>
          <w:lang w:val="ka-GE"/>
        </w:rPr>
        <w:t>.</w:t>
      </w:r>
      <w:r w:rsidR="008D454F" w:rsidRPr="00DF2FD3">
        <w:rPr>
          <w:rFonts w:ascii="Sylfaen" w:hAnsi="Sylfaen"/>
          <w:lang w:val="ka-GE"/>
        </w:rPr>
        <w:t>პარაგრაფი 17 ზემოთ)</w:t>
      </w:r>
      <w:r w:rsidR="0037323C" w:rsidRPr="0078216B">
        <w:rPr>
          <w:rFonts w:ascii="Sylfaen" w:hAnsi="Sylfaen"/>
          <w:lang w:val="ka-GE"/>
        </w:rPr>
        <w:t xml:space="preserve"> თანახმად</w:t>
      </w:r>
      <w:r w:rsidR="008D454F" w:rsidRPr="00DF2FD3">
        <w:rPr>
          <w:rFonts w:ascii="Sylfaen" w:hAnsi="Sylfaen"/>
          <w:lang w:val="ka-GE"/>
        </w:rPr>
        <w:t xml:space="preserve">, მაგრამ </w:t>
      </w:r>
      <w:r w:rsidR="0078216B">
        <w:rPr>
          <w:rFonts w:ascii="Sylfaen" w:hAnsi="Sylfaen"/>
          <w:lang w:val="ka-GE"/>
        </w:rPr>
        <w:t>ეს უკანასკნელი</w:t>
      </w:r>
      <w:r w:rsidR="00F6589D">
        <w:rPr>
          <w:rFonts w:ascii="Sylfaen" w:hAnsi="Sylfaen"/>
          <w:lang w:val="ka-GE"/>
        </w:rPr>
        <w:t xml:space="preserve"> </w:t>
      </w:r>
      <w:r w:rsidR="008D454F" w:rsidRPr="00DF2FD3">
        <w:rPr>
          <w:rFonts w:ascii="Sylfaen" w:hAnsi="Sylfaen"/>
          <w:lang w:val="ka-GE"/>
        </w:rPr>
        <w:t xml:space="preserve">უკანონოდ იქნა უარყოფილი. </w:t>
      </w:r>
      <w:r w:rsidR="007F6EC8" w:rsidRPr="00DF2FD3">
        <w:rPr>
          <w:rFonts w:ascii="Sylfaen" w:hAnsi="Sylfaen"/>
          <w:lang w:val="ka-GE"/>
        </w:rPr>
        <w:t xml:space="preserve">სააპელაციო სასამართლოში საქმის წარმოებასთან დაკავშირებით, მომჩივანმა აღნიშნა, რომ </w:t>
      </w:r>
      <w:r w:rsidR="002A49F4">
        <w:rPr>
          <w:rFonts w:ascii="Sylfaen" w:hAnsi="Sylfaen"/>
          <w:lang w:val="ka-GE"/>
        </w:rPr>
        <w:t>პროცედურ</w:t>
      </w:r>
      <w:r w:rsidR="0078216B">
        <w:rPr>
          <w:rFonts w:ascii="Sylfaen" w:hAnsi="Sylfaen"/>
          <w:lang w:val="ka-GE"/>
        </w:rPr>
        <w:t>ული</w:t>
      </w:r>
      <w:r w:rsidR="00C95A47">
        <w:rPr>
          <w:rFonts w:ascii="Sylfaen" w:hAnsi="Sylfaen"/>
          <w:lang w:val="ka-GE"/>
        </w:rPr>
        <w:t xml:space="preserve"> </w:t>
      </w:r>
      <w:r w:rsidR="0078216B">
        <w:rPr>
          <w:rFonts w:ascii="Sylfaen" w:hAnsi="Sylfaen"/>
          <w:lang w:val="ka-GE"/>
        </w:rPr>
        <w:t>მოთხოვნა</w:t>
      </w:r>
      <w:r w:rsidR="007F6EC8" w:rsidRPr="00DF2FD3">
        <w:rPr>
          <w:rFonts w:ascii="Sylfaen" w:hAnsi="Sylfaen"/>
          <w:lang w:val="ka-GE"/>
        </w:rPr>
        <w:t xml:space="preserve"> შეტანილ იქნა </w:t>
      </w:r>
      <w:r w:rsidR="0037323C">
        <w:rPr>
          <w:rFonts w:ascii="Sylfaen" w:hAnsi="Sylfaen"/>
          <w:lang w:val="ka-GE"/>
        </w:rPr>
        <w:t xml:space="preserve">როგორც </w:t>
      </w:r>
      <w:r w:rsidR="007F6EC8" w:rsidRPr="00DF2FD3">
        <w:rPr>
          <w:rFonts w:ascii="Sylfaen" w:hAnsi="Sylfaen"/>
          <w:lang w:val="ka-GE"/>
        </w:rPr>
        <w:t xml:space="preserve">სააპელაციო </w:t>
      </w:r>
      <w:r w:rsidR="0078216B">
        <w:rPr>
          <w:rFonts w:ascii="Sylfaen" w:hAnsi="Sylfaen"/>
          <w:lang w:val="ka-GE"/>
        </w:rPr>
        <w:t xml:space="preserve">საჩივრის </w:t>
      </w:r>
      <w:r w:rsidR="0078216B" w:rsidRPr="00DF2FD3">
        <w:rPr>
          <w:rFonts w:ascii="Sylfaen" w:hAnsi="Sylfaen"/>
          <w:lang w:val="ka-GE"/>
        </w:rPr>
        <w:t xml:space="preserve"> </w:t>
      </w:r>
      <w:r w:rsidR="007F6EC8" w:rsidRPr="00DF2FD3">
        <w:rPr>
          <w:rFonts w:ascii="Sylfaen" w:hAnsi="Sylfaen"/>
          <w:lang w:val="ka-GE"/>
        </w:rPr>
        <w:t>ნაწილი</w:t>
      </w:r>
      <w:r w:rsidR="0037323C">
        <w:rPr>
          <w:rFonts w:ascii="Sylfaen" w:hAnsi="Sylfaen"/>
          <w:lang w:val="ka-GE"/>
        </w:rPr>
        <w:t>,</w:t>
      </w:r>
      <w:r w:rsidR="007F6EC8" w:rsidRPr="00DF2FD3">
        <w:rPr>
          <w:rFonts w:ascii="Sylfaen" w:hAnsi="Sylfaen"/>
          <w:lang w:val="ka-GE"/>
        </w:rPr>
        <w:t xml:space="preserve"> მაგრამ სასამართლომ შეცდომით უარყო ის.</w:t>
      </w:r>
    </w:p>
    <w:bookmarkStart w:id="7" w:name="GOV_observations"/>
    <w:p w14:paraId="73C521C3" w14:textId="2B380605" w:rsidR="00FB0ACD" w:rsidRPr="00DF2FD3" w:rsidRDefault="001123A6" w:rsidP="00C2168F">
      <w:pPr>
        <w:pStyle w:val="ECHRPara"/>
        <w:rPr>
          <w:rFonts w:ascii="Sylfaen" w:hAnsi="Sylfaen"/>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21</w:t>
      </w:r>
      <w:r w:rsidRPr="00DF2FD3">
        <w:rPr>
          <w:lang w:val="ka-GE"/>
        </w:rPr>
        <w:fldChar w:fldCharType="end"/>
      </w:r>
      <w:bookmarkEnd w:id="7"/>
      <w:r w:rsidR="0077175D" w:rsidRPr="00DF2FD3">
        <w:rPr>
          <w:lang w:val="ka-GE"/>
        </w:rPr>
        <w:t>.  </w:t>
      </w:r>
      <w:r w:rsidR="002B42D3" w:rsidRPr="00DF2FD3">
        <w:rPr>
          <w:rFonts w:ascii="Sylfaen" w:hAnsi="Sylfaen"/>
          <w:lang w:val="ka-GE"/>
        </w:rPr>
        <w:t xml:space="preserve">მთავრობამ განაცხადა, რომ მომჩივნის მოწმეები არ იყვნენ არც </w:t>
      </w:r>
      <w:r w:rsidR="0078216B">
        <w:rPr>
          <w:rFonts w:ascii="Sylfaen" w:hAnsi="Sylfaen"/>
          <w:lang w:val="ka-GE"/>
        </w:rPr>
        <w:t>რელევანტური</w:t>
      </w:r>
      <w:r w:rsidR="0078216B" w:rsidRPr="00DF2FD3">
        <w:rPr>
          <w:rFonts w:ascii="Sylfaen" w:hAnsi="Sylfaen"/>
          <w:lang w:val="ka-GE"/>
        </w:rPr>
        <w:t xml:space="preserve"> </w:t>
      </w:r>
      <w:r w:rsidR="002B42D3" w:rsidRPr="00DF2FD3">
        <w:rPr>
          <w:rFonts w:ascii="Sylfaen" w:hAnsi="Sylfaen"/>
          <w:lang w:val="ka-GE"/>
        </w:rPr>
        <w:t>და არც სანდო. მთავრობამ ასევე</w:t>
      </w:r>
      <w:r w:rsidR="009141B2" w:rsidRPr="0078216B">
        <w:rPr>
          <w:rFonts w:ascii="Sylfaen" w:hAnsi="Sylfaen"/>
          <w:lang w:val="ka-GE"/>
        </w:rPr>
        <w:t>,</w:t>
      </w:r>
      <w:r w:rsidR="002B42D3" w:rsidRPr="00DF2FD3">
        <w:rPr>
          <w:rFonts w:ascii="Sylfaen" w:hAnsi="Sylfaen"/>
          <w:lang w:val="ka-GE"/>
        </w:rPr>
        <w:t xml:space="preserve"> აღნიშნა, რომ იმ ძალიან მყარ და </w:t>
      </w:r>
      <w:r w:rsidR="00B06E71">
        <w:rPr>
          <w:rFonts w:ascii="Sylfaen" w:hAnsi="Sylfaen"/>
          <w:lang w:val="ka-GE"/>
        </w:rPr>
        <w:t>აშკარა</w:t>
      </w:r>
      <w:r w:rsidR="00B06E71" w:rsidRPr="00DF2FD3">
        <w:rPr>
          <w:rFonts w:ascii="Sylfaen" w:hAnsi="Sylfaen"/>
          <w:lang w:val="ka-GE"/>
        </w:rPr>
        <w:t xml:space="preserve"> </w:t>
      </w:r>
      <w:r w:rsidR="00680A50">
        <w:rPr>
          <w:rFonts w:ascii="Sylfaen" w:hAnsi="Sylfaen"/>
          <w:lang w:val="ka-GE"/>
        </w:rPr>
        <w:t>საფუძვლებზე</w:t>
      </w:r>
      <w:r w:rsidR="002B42D3" w:rsidRPr="00DF2FD3">
        <w:rPr>
          <w:rFonts w:ascii="Sylfaen" w:hAnsi="Sylfaen"/>
          <w:lang w:val="ka-GE"/>
        </w:rPr>
        <w:t xml:space="preserve"> დაყრდნობით, რომლებიც არსებობდა მომჩივნის მსჯავრდებაში, ასევე იმ ფაქტ</w:t>
      </w:r>
      <w:r w:rsidR="00680A50">
        <w:rPr>
          <w:rFonts w:ascii="Sylfaen" w:hAnsi="Sylfaen"/>
          <w:lang w:val="ka-GE"/>
        </w:rPr>
        <w:t>ის</w:t>
      </w:r>
      <w:r w:rsidR="002B42D3" w:rsidRPr="00DF2FD3">
        <w:rPr>
          <w:rFonts w:ascii="Sylfaen" w:hAnsi="Sylfaen"/>
          <w:lang w:val="ka-GE"/>
        </w:rPr>
        <w:t xml:space="preserve"> </w:t>
      </w:r>
      <w:r w:rsidR="00680A50">
        <w:rPr>
          <w:rFonts w:ascii="Sylfaen" w:hAnsi="Sylfaen"/>
          <w:lang w:val="ka-GE"/>
        </w:rPr>
        <w:t>გათვალისწინებით</w:t>
      </w:r>
      <w:r w:rsidR="002B42D3" w:rsidRPr="00DF2FD3">
        <w:rPr>
          <w:rFonts w:ascii="Sylfaen" w:hAnsi="Sylfaen"/>
          <w:lang w:val="ka-GE"/>
        </w:rPr>
        <w:t xml:space="preserve">, რომ მომჩივანმა მოწმეთა დაკითხვის მოთხოვნა წარადგინა </w:t>
      </w:r>
      <w:r w:rsidR="009141B2" w:rsidRPr="0078216B">
        <w:rPr>
          <w:rFonts w:ascii="Sylfaen" w:hAnsi="Sylfaen"/>
          <w:lang w:val="ka-GE"/>
        </w:rPr>
        <w:t xml:space="preserve">შესაბამისი </w:t>
      </w:r>
      <w:r w:rsidR="009141B2">
        <w:rPr>
          <w:rFonts w:ascii="Sylfaen" w:hAnsi="Sylfaen"/>
          <w:lang w:val="ka-GE"/>
        </w:rPr>
        <w:t xml:space="preserve"> პროცედურული</w:t>
      </w:r>
      <w:r w:rsidR="002B42D3" w:rsidRPr="00DF2FD3">
        <w:rPr>
          <w:rFonts w:ascii="Sylfaen" w:hAnsi="Sylfaen"/>
          <w:lang w:val="ka-GE"/>
        </w:rPr>
        <w:t xml:space="preserve"> წესების დარღვევით, ეროვნული სასამართლოების უარი ამ მოწმეთა დაკითხვის შესახებ არ იყო თვითნებური. </w:t>
      </w:r>
      <w:r w:rsidR="001E6197" w:rsidRPr="00DF2FD3">
        <w:rPr>
          <w:rFonts w:ascii="Sylfaen" w:hAnsi="Sylfaen"/>
          <w:lang w:val="ka-GE"/>
        </w:rPr>
        <w:t>ამ უკანასკნელთან დაკავშირებით მთავრობამ ხაზგასმით აღნიშნა, რომ 2008 წლის 30 აპრილის მოსამზადებელ სხდომ</w:t>
      </w:r>
      <w:r w:rsidR="00A47E40">
        <w:rPr>
          <w:rFonts w:ascii="Sylfaen" w:hAnsi="Sylfaen"/>
          <w:lang w:val="ka-GE"/>
        </w:rPr>
        <w:t>აზე</w:t>
      </w:r>
      <w:r w:rsidR="001E6197" w:rsidRPr="00DF2FD3">
        <w:rPr>
          <w:rFonts w:ascii="Sylfaen" w:hAnsi="Sylfaen"/>
          <w:lang w:val="ka-GE"/>
        </w:rPr>
        <w:t xml:space="preserve"> </w:t>
      </w:r>
      <w:r w:rsidR="00CC412D">
        <w:rPr>
          <w:rFonts w:ascii="Sylfaen" w:hAnsi="Sylfaen"/>
          <w:lang w:val="ka-GE"/>
        </w:rPr>
        <w:t xml:space="preserve">პირველი ინსტანციის </w:t>
      </w:r>
      <w:r w:rsidR="001E6197" w:rsidRPr="00DF2FD3">
        <w:rPr>
          <w:rFonts w:ascii="Sylfaen" w:hAnsi="Sylfaen"/>
          <w:lang w:val="ka-GE"/>
        </w:rPr>
        <w:t xml:space="preserve">მოსამართლემ მომჩივანს და მის ადვოკატს </w:t>
      </w:r>
      <w:r w:rsidR="0002589E" w:rsidRPr="00DF2FD3">
        <w:rPr>
          <w:rFonts w:ascii="Sylfaen" w:hAnsi="Sylfaen"/>
          <w:lang w:val="ka-GE"/>
        </w:rPr>
        <w:t xml:space="preserve">მოუწოდა შუამდგომლობის </w:t>
      </w:r>
      <w:r w:rsidR="00A47E40">
        <w:rPr>
          <w:rFonts w:ascii="Sylfaen" w:hAnsi="Sylfaen"/>
          <w:lang w:val="ka-GE"/>
        </w:rPr>
        <w:t xml:space="preserve"> </w:t>
      </w:r>
      <w:r w:rsidR="0078216B">
        <w:rPr>
          <w:rFonts w:ascii="Sylfaen" w:hAnsi="Sylfaen"/>
          <w:lang w:val="ka-GE"/>
        </w:rPr>
        <w:t>წარდგენის</w:t>
      </w:r>
      <w:r w:rsidR="0078216B" w:rsidRPr="00DF2FD3">
        <w:rPr>
          <w:rFonts w:ascii="Sylfaen" w:hAnsi="Sylfaen"/>
          <w:lang w:val="ka-GE"/>
        </w:rPr>
        <w:t xml:space="preserve"> </w:t>
      </w:r>
      <w:r w:rsidR="0002589E" w:rsidRPr="00DF2FD3">
        <w:rPr>
          <w:rFonts w:ascii="Sylfaen" w:hAnsi="Sylfaen"/>
          <w:lang w:val="ka-GE"/>
        </w:rPr>
        <w:t xml:space="preserve">შესახებ, მაგრამ </w:t>
      </w:r>
      <w:r w:rsidR="0048410B" w:rsidRPr="00DF2FD3">
        <w:rPr>
          <w:rFonts w:ascii="Sylfaen" w:hAnsi="Sylfaen"/>
          <w:lang w:val="ka-GE"/>
        </w:rPr>
        <w:t>მათ არ გამოიყენეს ეს შესაძლებლობა.</w:t>
      </w:r>
    </w:p>
    <w:p w14:paraId="6CAD1B24" w14:textId="77777777" w:rsidR="00CD1EE3" w:rsidRPr="00DF2FD3" w:rsidRDefault="00CD1EE3" w:rsidP="00C2168F">
      <w:pPr>
        <w:pStyle w:val="ECHRHeading3"/>
        <w:rPr>
          <w:rFonts w:ascii="Sylfaen" w:hAnsi="Sylfaen"/>
          <w:lang w:val="ka-GE"/>
        </w:rPr>
      </w:pPr>
      <w:r w:rsidRPr="00DF2FD3">
        <w:rPr>
          <w:lang w:val="ka-GE"/>
        </w:rPr>
        <w:t>2.</w:t>
      </w:r>
      <w:r w:rsidR="00C2168F" w:rsidRPr="00DF2FD3">
        <w:rPr>
          <w:lang w:val="ka-GE"/>
        </w:rPr>
        <w:t>  </w:t>
      </w:r>
      <w:r w:rsidR="00FD1A93" w:rsidRPr="00DF2FD3">
        <w:rPr>
          <w:rFonts w:ascii="Sylfaen" w:hAnsi="Sylfaen"/>
          <w:lang w:val="ka-GE"/>
        </w:rPr>
        <w:t>სასამართლოს შეფასება</w:t>
      </w:r>
    </w:p>
    <w:p w14:paraId="47F72419" w14:textId="77777777" w:rsidR="00C86AB2" w:rsidRPr="00DF2FD3" w:rsidRDefault="00C2168F" w:rsidP="00C2168F">
      <w:pPr>
        <w:pStyle w:val="ECHRHeading4"/>
        <w:rPr>
          <w:rFonts w:ascii="Sylfaen" w:hAnsi="Sylfaen"/>
          <w:lang w:val="ka-GE"/>
        </w:rPr>
      </w:pPr>
      <w:r w:rsidRPr="00DF2FD3">
        <w:rPr>
          <w:lang w:val="ka-GE"/>
        </w:rPr>
        <w:t>(a)  </w:t>
      </w:r>
      <w:r w:rsidR="00FD1A93" w:rsidRPr="00DF2FD3">
        <w:rPr>
          <w:rFonts w:ascii="Sylfaen" w:hAnsi="Sylfaen"/>
          <w:lang w:val="ka-GE"/>
        </w:rPr>
        <w:t>ზოგადი პრინციპები</w:t>
      </w:r>
    </w:p>
    <w:p w14:paraId="6F309BD6" w14:textId="495E4BCC" w:rsidR="00FB0ACD" w:rsidRPr="00DF2FD3" w:rsidRDefault="00C86AB2" w:rsidP="00C2168F">
      <w:pPr>
        <w:pStyle w:val="ECHRPara"/>
        <w:rPr>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22</w:t>
      </w:r>
      <w:r w:rsidRPr="00DF2FD3">
        <w:rPr>
          <w:lang w:val="ka-GE"/>
        </w:rPr>
        <w:fldChar w:fldCharType="end"/>
      </w:r>
      <w:r w:rsidR="00C86425" w:rsidRPr="00DF2FD3">
        <w:rPr>
          <w:lang w:val="ka-GE"/>
        </w:rPr>
        <w:t>.  </w:t>
      </w:r>
      <w:r w:rsidR="00C86425" w:rsidRPr="00DF2FD3">
        <w:rPr>
          <w:rFonts w:ascii="Sylfaen" w:hAnsi="Sylfaen"/>
          <w:lang w:val="ka-GE"/>
        </w:rPr>
        <w:t xml:space="preserve">შესაბამისი ზოგადი პრინციპები სასამართლოს მიერ შეჯამებულია საქმეში </w:t>
      </w:r>
      <w:r w:rsidR="00C86425" w:rsidRPr="00DF2FD3">
        <w:rPr>
          <w:rFonts w:ascii="Sylfaen" w:hAnsi="Sylfaen"/>
          <w:i/>
          <w:lang w:val="ka-GE"/>
        </w:rPr>
        <w:t>ქართველიშვილი საქართველოს წინააღმდეგ</w:t>
      </w:r>
      <w:r w:rsidR="00C86425" w:rsidRPr="00DF2FD3">
        <w:rPr>
          <w:rFonts w:ascii="Sylfaen" w:hAnsi="Sylfaen"/>
          <w:lang w:val="ka-GE"/>
        </w:rPr>
        <w:t xml:space="preserve"> </w:t>
      </w:r>
      <w:r w:rsidRPr="00DF2FD3">
        <w:rPr>
          <w:lang w:val="ka-GE"/>
        </w:rPr>
        <w:t>(</w:t>
      </w:r>
      <w:r w:rsidRPr="00DF2FD3">
        <w:rPr>
          <w:snapToGrid w:val="0"/>
          <w:lang w:val="ka-GE" w:eastAsia="en-GB"/>
        </w:rPr>
        <w:t xml:space="preserve">no. </w:t>
      </w:r>
      <w:r w:rsidRPr="00DF2FD3">
        <w:rPr>
          <w:lang w:val="ka-GE"/>
        </w:rPr>
        <w:t>17716/08</w:t>
      </w:r>
      <w:r w:rsidRPr="00DF2FD3">
        <w:rPr>
          <w:lang w:val="ka-GE" w:eastAsia="en-GB"/>
        </w:rPr>
        <w:t xml:space="preserve">, </w:t>
      </w:r>
      <w:r w:rsidRPr="00DF2FD3">
        <w:rPr>
          <w:lang w:val="ka-GE"/>
        </w:rPr>
        <w:t xml:space="preserve">§§ 59-61, </w:t>
      </w:r>
      <w:r w:rsidR="00C86425" w:rsidRPr="00DF2FD3">
        <w:rPr>
          <w:rFonts w:ascii="Sylfaen" w:hAnsi="Sylfaen"/>
          <w:lang w:val="ka-GE"/>
        </w:rPr>
        <w:t>2018 წლის 7 ივნისი, სხვა მითითებებთან ერთად).</w:t>
      </w:r>
    </w:p>
    <w:p w14:paraId="36D748E5" w14:textId="67D37AAF" w:rsidR="005551B4" w:rsidRPr="00DF2FD3" w:rsidRDefault="00C2168F" w:rsidP="00C2168F">
      <w:pPr>
        <w:pStyle w:val="ECHRHeading4"/>
        <w:rPr>
          <w:lang w:val="ka-GE"/>
        </w:rPr>
      </w:pPr>
      <w:r w:rsidRPr="00DF2FD3">
        <w:rPr>
          <w:lang w:val="ka-GE"/>
        </w:rPr>
        <w:lastRenderedPageBreak/>
        <w:t>(b)  </w:t>
      </w:r>
      <w:r w:rsidR="00F6589D">
        <w:rPr>
          <w:rFonts w:ascii="Sylfaen" w:hAnsi="Sylfaen"/>
          <w:lang w:val="ka-GE"/>
        </w:rPr>
        <w:t>ზემო</w:t>
      </w:r>
      <w:r w:rsidR="00FD1A93" w:rsidRPr="00DF2FD3">
        <w:rPr>
          <w:rFonts w:ascii="Sylfaen" w:hAnsi="Sylfaen"/>
          <w:lang w:val="ka-GE"/>
        </w:rPr>
        <w:t xml:space="preserve">ხსენებული პრინციპების წინამდებარე საქმის </w:t>
      </w:r>
      <w:r w:rsidR="0078216B">
        <w:rPr>
          <w:rFonts w:ascii="Sylfaen" w:hAnsi="Sylfaen"/>
          <w:lang w:val="ka-GE"/>
        </w:rPr>
        <w:t>ფარგლებში</w:t>
      </w:r>
      <w:r w:rsidR="0078216B" w:rsidRPr="00DF2FD3">
        <w:rPr>
          <w:rFonts w:ascii="Sylfaen" w:hAnsi="Sylfaen"/>
          <w:lang w:val="ka-GE"/>
        </w:rPr>
        <w:t xml:space="preserve"> </w:t>
      </w:r>
      <w:r w:rsidR="00FD1A93" w:rsidRPr="00DF2FD3">
        <w:rPr>
          <w:rFonts w:ascii="Sylfaen" w:hAnsi="Sylfaen"/>
          <w:lang w:val="ka-GE"/>
        </w:rPr>
        <w:t>გამოყენება</w:t>
      </w:r>
    </w:p>
    <w:p w14:paraId="7C143F3F" w14:textId="70759BB0" w:rsidR="00841E3A" w:rsidRPr="00DF2FD3" w:rsidRDefault="00FB0ACD" w:rsidP="00C2168F">
      <w:pPr>
        <w:pStyle w:val="ECHRPara"/>
        <w:rPr>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23</w:t>
      </w:r>
      <w:r w:rsidRPr="00DF2FD3">
        <w:rPr>
          <w:lang w:val="ka-GE"/>
        </w:rPr>
        <w:fldChar w:fldCharType="end"/>
      </w:r>
      <w:r w:rsidR="005551B4" w:rsidRPr="00DF2FD3">
        <w:rPr>
          <w:lang w:val="ka-GE"/>
        </w:rPr>
        <w:t>. </w:t>
      </w:r>
      <w:r w:rsidRPr="00DF2FD3">
        <w:rPr>
          <w:lang w:val="ka-GE"/>
        </w:rPr>
        <w:t> </w:t>
      </w:r>
      <w:r w:rsidR="009E3AFC" w:rsidRPr="00DF2FD3">
        <w:rPr>
          <w:rFonts w:ascii="Sylfaen" w:hAnsi="Sylfaen"/>
          <w:lang w:val="ka-GE"/>
        </w:rPr>
        <w:t>იმის დასადგენად მიეცა თუ არა მომჩივანს</w:t>
      </w:r>
      <w:r w:rsidR="00A338D9" w:rsidRPr="00DF2FD3">
        <w:rPr>
          <w:rFonts w:ascii="Sylfaen" w:hAnsi="Sylfaen"/>
          <w:lang w:val="ka-GE"/>
        </w:rPr>
        <w:t xml:space="preserve"> წინამდებარე საქმის </w:t>
      </w:r>
      <w:r w:rsidR="00B75985">
        <w:rPr>
          <w:rFonts w:ascii="Sylfaen" w:hAnsi="Sylfaen"/>
          <w:lang w:val="ka-GE"/>
        </w:rPr>
        <w:t xml:space="preserve">ფარგლებში საკუთარი (დაცვის მხარის) პოზიციის </w:t>
      </w:r>
      <w:r w:rsidR="00A338D9" w:rsidRPr="00DF2FD3">
        <w:rPr>
          <w:rFonts w:ascii="Sylfaen" w:hAnsi="Sylfaen"/>
          <w:lang w:val="ka-GE"/>
        </w:rPr>
        <w:t xml:space="preserve">წარდგენის </w:t>
      </w:r>
      <w:r w:rsidR="00DF2FD3" w:rsidRPr="00DF2FD3">
        <w:rPr>
          <w:rFonts w:ascii="Sylfaen" w:hAnsi="Sylfaen"/>
          <w:lang w:val="ka-GE"/>
        </w:rPr>
        <w:t>შესაძლებლობა</w:t>
      </w:r>
      <w:r w:rsidR="007C3475" w:rsidRPr="00DF2FD3">
        <w:rPr>
          <w:rFonts w:ascii="Sylfaen" w:hAnsi="Sylfaen"/>
          <w:lang w:val="ka-GE"/>
        </w:rPr>
        <w:t xml:space="preserve"> პროკურატურასთან </w:t>
      </w:r>
      <w:r w:rsidR="00B75985">
        <w:rPr>
          <w:rFonts w:ascii="Sylfaen" w:hAnsi="Sylfaen"/>
          <w:lang w:val="ka-GE"/>
        </w:rPr>
        <w:t xml:space="preserve">შედარებით </w:t>
      </w:r>
      <w:r w:rsidR="007C3475" w:rsidRPr="00DF2FD3">
        <w:rPr>
          <w:rFonts w:ascii="Sylfaen" w:hAnsi="Sylfaen"/>
          <w:lang w:val="ka-GE"/>
        </w:rPr>
        <w:t xml:space="preserve">არახელსაყრელ პოზიციაში ყოფნის გარეშე და </w:t>
      </w:r>
      <w:r w:rsidR="000D683C" w:rsidRPr="00DF2FD3">
        <w:rPr>
          <w:rFonts w:ascii="Sylfaen" w:hAnsi="Sylfaen"/>
          <w:lang w:val="ka-GE"/>
        </w:rPr>
        <w:t xml:space="preserve">სამართლიანი იყო თუ არა მთლიანობაში საქმის წარმოება, სასამართლო პირველ რიგში </w:t>
      </w:r>
      <w:r w:rsidR="00307414" w:rsidRPr="00B75985">
        <w:rPr>
          <w:rFonts w:ascii="Sylfaen" w:hAnsi="Sylfaen"/>
          <w:lang w:val="ka-GE"/>
        </w:rPr>
        <w:t xml:space="preserve"> </w:t>
      </w:r>
      <w:r w:rsidR="00307414">
        <w:rPr>
          <w:rFonts w:ascii="Sylfaen" w:hAnsi="Sylfaen"/>
          <w:lang w:val="ka-GE"/>
        </w:rPr>
        <w:t>შეამოწმებს</w:t>
      </w:r>
      <w:r w:rsidR="000D683C" w:rsidRPr="00DF2FD3">
        <w:rPr>
          <w:rFonts w:ascii="Sylfaen" w:hAnsi="Sylfaen"/>
          <w:lang w:val="ka-GE"/>
        </w:rPr>
        <w:t xml:space="preserve"> მომჩივნის მსჯავრდების საფუძველს (იხილეთ</w:t>
      </w:r>
      <w:r w:rsidR="000D683C" w:rsidRPr="00DF2FD3">
        <w:rPr>
          <w:rFonts w:ascii="Sylfaen" w:hAnsi="Sylfaen"/>
          <w:i/>
          <w:lang w:val="ka-GE"/>
        </w:rPr>
        <w:t xml:space="preserve"> ქართველიშვილი</w:t>
      </w:r>
      <w:r w:rsidR="000D683C" w:rsidRPr="00DF2FD3">
        <w:rPr>
          <w:rFonts w:ascii="Sylfaen" w:hAnsi="Sylfaen"/>
          <w:lang w:val="ka-GE"/>
        </w:rPr>
        <w:t xml:space="preserve">, მითითებული ზემოთ, </w:t>
      </w:r>
      <w:r w:rsidR="00E85875" w:rsidRPr="00DF2FD3">
        <w:rPr>
          <w:rFonts w:cstheme="minorHAnsi"/>
          <w:lang w:val="ka-GE"/>
        </w:rPr>
        <w:t>§</w:t>
      </w:r>
      <w:r w:rsidR="00E85875" w:rsidRPr="00DF2FD3">
        <w:rPr>
          <w:lang w:val="ka-GE"/>
        </w:rPr>
        <w:t xml:space="preserve"> 62,</w:t>
      </w:r>
      <w:r w:rsidR="000D683C" w:rsidRPr="00DF2FD3">
        <w:rPr>
          <w:rFonts w:ascii="Sylfaen" w:hAnsi="Sylfaen"/>
          <w:lang w:val="ka-GE"/>
        </w:rPr>
        <w:t xml:space="preserve"> სხვა </w:t>
      </w:r>
      <w:r w:rsidR="00DF2FD3" w:rsidRPr="00DF2FD3">
        <w:rPr>
          <w:rFonts w:ascii="Sylfaen" w:hAnsi="Sylfaen"/>
          <w:lang w:val="ka-GE"/>
        </w:rPr>
        <w:t>მითითებებთან</w:t>
      </w:r>
      <w:r w:rsidR="000D683C" w:rsidRPr="00DF2FD3">
        <w:rPr>
          <w:rFonts w:ascii="Sylfaen" w:hAnsi="Sylfaen"/>
          <w:lang w:val="ka-GE"/>
        </w:rPr>
        <w:t xml:space="preserve"> ერთად). </w:t>
      </w:r>
    </w:p>
    <w:p w14:paraId="2FCB4DB9" w14:textId="14A1B280" w:rsidR="00FB0ACD" w:rsidRPr="00DF2FD3" w:rsidRDefault="009E47C6" w:rsidP="00C2168F">
      <w:pPr>
        <w:pStyle w:val="ECHRPara"/>
        <w:rPr>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24</w:t>
      </w:r>
      <w:r w:rsidRPr="00DF2FD3">
        <w:rPr>
          <w:lang w:val="ka-GE"/>
        </w:rPr>
        <w:fldChar w:fldCharType="end"/>
      </w:r>
      <w:r w:rsidRPr="00DF2FD3">
        <w:rPr>
          <w:lang w:val="ka-GE"/>
        </w:rPr>
        <w:t>.  </w:t>
      </w:r>
      <w:r w:rsidR="00402AE0" w:rsidRPr="00DF2FD3">
        <w:rPr>
          <w:rFonts w:ascii="Sylfaen" w:hAnsi="Sylfaen"/>
          <w:lang w:val="ka-GE"/>
        </w:rPr>
        <w:t xml:space="preserve">მომჩივნის </w:t>
      </w:r>
      <w:r w:rsidR="00B22863">
        <w:rPr>
          <w:rFonts w:ascii="Sylfaen" w:hAnsi="Sylfaen"/>
          <w:lang w:val="ka-GE"/>
        </w:rPr>
        <w:t>მსჯავრდება</w:t>
      </w:r>
      <w:r w:rsidR="00B22863" w:rsidRPr="00DF2FD3">
        <w:rPr>
          <w:rFonts w:ascii="Sylfaen" w:hAnsi="Sylfaen"/>
          <w:lang w:val="ka-GE"/>
        </w:rPr>
        <w:t xml:space="preserve"> </w:t>
      </w:r>
      <w:r w:rsidR="00402AE0" w:rsidRPr="00DF2FD3">
        <w:rPr>
          <w:rFonts w:ascii="Sylfaen" w:hAnsi="Sylfaen"/>
          <w:lang w:val="ka-GE"/>
        </w:rPr>
        <w:t xml:space="preserve">შეიარაღებული </w:t>
      </w:r>
      <w:r w:rsidR="00F24FA4">
        <w:rPr>
          <w:rFonts w:ascii="Sylfaen" w:hAnsi="Sylfaen"/>
          <w:lang w:val="ka-GE"/>
        </w:rPr>
        <w:t xml:space="preserve">ყაჩაღობის </w:t>
      </w:r>
      <w:r w:rsidR="00402AE0" w:rsidRPr="00DF2FD3">
        <w:rPr>
          <w:rFonts w:ascii="Sylfaen" w:hAnsi="Sylfaen"/>
          <w:lang w:val="ka-GE"/>
        </w:rPr>
        <w:t xml:space="preserve"> </w:t>
      </w:r>
      <w:r w:rsidR="00B22863">
        <w:rPr>
          <w:rFonts w:ascii="Sylfaen" w:hAnsi="Sylfaen"/>
          <w:lang w:val="ka-GE"/>
        </w:rPr>
        <w:t>საფუძველზე</w:t>
      </w:r>
      <w:r w:rsidR="00402AE0" w:rsidRPr="00DF2FD3">
        <w:rPr>
          <w:rFonts w:ascii="Sylfaen" w:hAnsi="Sylfaen"/>
          <w:lang w:val="ka-GE"/>
        </w:rPr>
        <w:t xml:space="preserve"> </w:t>
      </w:r>
      <w:r w:rsidR="00307414">
        <w:rPr>
          <w:rFonts w:ascii="Sylfaen" w:hAnsi="Sylfaen"/>
          <w:lang w:val="ka-GE"/>
        </w:rPr>
        <w:t xml:space="preserve"> ძირითადად</w:t>
      </w:r>
      <w:r w:rsidR="00402AE0" w:rsidRPr="00DF2FD3">
        <w:rPr>
          <w:rFonts w:ascii="Sylfaen" w:hAnsi="Sylfaen"/>
          <w:lang w:val="ka-GE"/>
        </w:rPr>
        <w:t xml:space="preserve"> ეფუძნებოდა </w:t>
      </w:r>
      <w:r w:rsidR="00B22863">
        <w:rPr>
          <w:rFonts w:ascii="Sylfaen" w:hAnsi="Sylfaen"/>
          <w:lang w:val="ka-GE"/>
        </w:rPr>
        <w:t>დაზარალებულის</w:t>
      </w:r>
      <w:r w:rsidR="00402AE0" w:rsidRPr="00DF2FD3">
        <w:rPr>
          <w:rFonts w:ascii="Sylfaen" w:hAnsi="Sylfaen"/>
          <w:lang w:val="ka-GE"/>
        </w:rPr>
        <w:t xml:space="preserve"> ჩვენებას, ამოცნობის შედეგებს, და ორი სასამართლო ექსპერტიზის ანგარიშს.</w:t>
      </w:r>
      <w:r w:rsidR="0086447F" w:rsidRPr="00DF2FD3">
        <w:rPr>
          <w:rFonts w:ascii="Sylfaen" w:hAnsi="Sylfaen"/>
          <w:lang w:val="ka-GE"/>
        </w:rPr>
        <w:t xml:space="preserve"> 2008 წლის 22 მაისის და 18 ივლისის გადაწყვეტილებებში, თბილისის საქალაქო სასამართლომ და თბილისის სააპელაციო სასამართლომ აღნიშნა, რომ </w:t>
      </w:r>
      <w:r w:rsidR="00B75985">
        <w:rPr>
          <w:rFonts w:ascii="Sylfaen" w:hAnsi="Sylfaen"/>
          <w:lang w:val="ka-GE"/>
        </w:rPr>
        <w:t xml:space="preserve">მომჩივნის </w:t>
      </w:r>
      <w:r w:rsidR="0086447F" w:rsidRPr="00DF2FD3">
        <w:rPr>
          <w:rFonts w:ascii="Sylfaen" w:hAnsi="Sylfaen"/>
          <w:lang w:val="ka-GE"/>
        </w:rPr>
        <w:t>ბრალ</w:t>
      </w:r>
      <w:r w:rsidR="00737831">
        <w:rPr>
          <w:rFonts w:ascii="Sylfaen" w:hAnsi="Sylfaen"/>
          <w:lang w:val="ka-GE"/>
        </w:rPr>
        <w:t xml:space="preserve">ეულობა </w:t>
      </w:r>
      <w:r w:rsidR="0086447F" w:rsidRPr="00DF2FD3">
        <w:rPr>
          <w:rFonts w:ascii="Sylfaen" w:hAnsi="Sylfaen"/>
          <w:lang w:val="ka-GE"/>
        </w:rPr>
        <w:t xml:space="preserve"> </w:t>
      </w:r>
      <w:r w:rsidR="00737831">
        <w:rPr>
          <w:rFonts w:ascii="Sylfaen" w:hAnsi="Sylfaen"/>
          <w:lang w:val="ka-GE"/>
        </w:rPr>
        <w:t xml:space="preserve">ასევე </w:t>
      </w:r>
      <w:r w:rsidR="0086447F" w:rsidRPr="00DF2FD3">
        <w:rPr>
          <w:rFonts w:ascii="Sylfaen" w:hAnsi="Sylfaen"/>
          <w:lang w:val="ka-GE"/>
        </w:rPr>
        <w:t xml:space="preserve">დასტურდებოდა სხვა მტკიცებულებით (იხილეთ პარაგრაფები 11 და 14 ზემოთ). </w:t>
      </w:r>
      <w:r w:rsidR="00DF2FD3" w:rsidRPr="00DF2FD3">
        <w:rPr>
          <w:rFonts w:ascii="Sylfaen" w:hAnsi="Sylfaen"/>
          <w:lang w:val="ka-GE"/>
        </w:rPr>
        <w:t>სხვა</w:t>
      </w:r>
      <w:r w:rsidR="0086447F" w:rsidRPr="00DF2FD3">
        <w:rPr>
          <w:rFonts w:ascii="Sylfaen" w:hAnsi="Sylfaen"/>
          <w:lang w:val="ka-GE"/>
        </w:rPr>
        <w:t xml:space="preserve"> მტკიცებულებებს შორის, სასამართლო დაეყრდნო საქმეზე პასუხისმგებელი გამომძიებლის ჩვენებას, დანაშაულის ადგილის </w:t>
      </w:r>
      <w:r w:rsidR="00DF2FD3" w:rsidRPr="00DF2FD3">
        <w:rPr>
          <w:rFonts w:ascii="Sylfaen" w:hAnsi="Sylfaen"/>
          <w:lang w:val="ka-GE"/>
        </w:rPr>
        <w:t>ექსპერტიზის</w:t>
      </w:r>
      <w:r w:rsidR="0086447F" w:rsidRPr="00DF2FD3">
        <w:rPr>
          <w:rFonts w:ascii="Sylfaen" w:hAnsi="Sylfaen"/>
          <w:lang w:val="ka-GE"/>
        </w:rPr>
        <w:t xml:space="preserve"> ანგარიშს, მომჩივნის დაკავების და მისი პირადი ჩხრეკის, ასევე მისი საცხოვრებლის ჩხრეკის</w:t>
      </w:r>
      <w:r w:rsidR="00467108">
        <w:rPr>
          <w:rFonts w:ascii="Sylfaen" w:hAnsi="Sylfaen"/>
          <w:lang w:val="ka-GE"/>
        </w:rPr>
        <w:t>ოქმს</w:t>
      </w:r>
      <w:r w:rsidR="0086447F" w:rsidRPr="00DF2FD3">
        <w:rPr>
          <w:rFonts w:ascii="Sylfaen" w:hAnsi="Sylfaen"/>
          <w:lang w:val="ka-GE"/>
        </w:rPr>
        <w:t>. თუმცა, სასამართლოს არ განუმარტავს</w:t>
      </w:r>
      <w:r w:rsidR="008223F5">
        <w:rPr>
          <w:rFonts w:ascii="Sylfaen" w:hAnsi="Sylfaen"/>
          <w:lang w:val="ka-GE"/>
        </w:rPr>
        <w:t>,</w:t>
      </w:r>
      <w:r w:rsidR="0086447F" w:rsidRPr="00DF2FD3">
        <w:rPr>
          <w:rFonts w:ascii="Sylfaen" w:hAnsi="Sylfaen"/>
          <w:lang w:val="ka-GE"/>
        </w:rPr>
        <w:t xml:space="preserve"> თუ როგორ ადასტურებდა ეს მტკიცებულებები მომჩივნის ბრალეულობას. </w:t>
      </w:r>
      <w:r w:rsidR="000C61B8" w:rsidRPr="00DF2FD3">
        <w:rPr>
          <w:rFonts w:ascii="Sylfaen" w:hAnsi="Sylfaen"/>
          <w:lang w:val="ka-GE"/>
        </w:rPr>
        <w:t xml:space="preserve">არცერთი </w:t>
      </w:r>
      <w:r w:rsidR="00B75985">
        <w:rPr>
          <w:rFonts w:ascii="Sylfaen" w:hAnsi="Sylfaen"/>
          <w:lang w:val="ka-GE"/>
        </w:rPr>
        <w:t xml:space="preserve">ჩატარებული </w:t>
      </w:r>
      <w:r w:rsidR="000C61B8" w:rsidRPr="00DF2FD3">
        <w:rPr>
          <w:rFonts w:ascii="Sylfaen" w:hAnsi="Sylfaen"/>
          <w:lang w:val="ka-GE"/>
        </w:rPr>
        <w:t xml:space="preserve">ჩხრეკით არ გამოვლენილა უკანონო საგანი, რომელიც დაკავშირებული იქნებოდა დანაშაულთან, და გამომძიებელმა უბრალოდ </w:t>
      </w:r>
      <w:r w:rsidR="00360835">
        <w:rPr>
          <w:rFonts w:ascii="Sylfaen" w:hAnsi="Sylfaen"/>
          <w:lang w:val="ka-GE"/>
        </w:rPr>
        <w:t xml:space="preserve"> აღწერა </w:t>
      </w:r>
      <w:r w:rsidR="000C61B8" w:rsidRPr="00DF2FD3">
        <w:rPr>
          <w:rFonts w:ascii="Sylfaen" w:hAnsi="Sylfaen"/>
          <w:lang w:val="ka-GE"/>
        </w:rPr>
        <w:t xml:space="preserve">გამოძიების პირველი ეტაპი. </w:t>
      </w:r>
      <w:r w:rsidR="00B16252">
        <w:rPr>
          <w:rFonts w:ascii="Sylfaen" w:hAnsi="Sylfaen"/>
          <w:lang w:val="ka-GE"/>
        </w:rPr>
        <w:t xml:space="preserve"> შედეგად, </w:t>
      </w:r>
      <w:r w:rsidR="000C61B8" w:rsidRPr="00DF2FD3">
        <w:rPr>
          <w:rFonts w:ascii="Sylfaen" w:hAnsi="Sylfaen"/>
          <w:lang w:val="ka-GE"/>
        </w:rPr>
        <w:t xml:space="preserve">ირკვევა, რომ მომჩივნის მსჯავრდება უპირატესად ეფუძნებოდა </w:t>
      </w:r>
      <w:r w:rsidR="00C3645F">
        <w:rPr>
          <w:rFonts w:ascii="Sylfaen" w:hAnsi="Sylfaen"/>
          <w:lang w:val="ka-GE"/>
        </w:rPr>
        <w:t>დაზარალებულის</w:t>
      </w:r>
      <w:r w:rsidR="000C61B8" w:rsidRPr="00DF2FD3">
        <w:rPr>
          <w:rFonts w:ascii="Sylfaen" w:hAnsi="Sylfaen"/>
          <w:lang w:val="ka-GE"/>
        </w:rPr>
        <w:t xml:space="preserve"> </w:t>
      </w:r>
      <w:r w:rsidR="00C3645F">
        <w:rPr>
          <w:rFonts w:ascii="Sylfaen" w:hAnsi="Sylfaen"/>
          <w:lang w:val="ka-GE"/>
        </w:rPr>
        <w:t>ჩვენებას</w:t>
      </w:r>
      <w:r w:rsidR="00C3645F" w:rsidRPr="00DF2FD3">
        <w:rPr>
          <w:rFonts w:ascii="Sylfaen" w:hAnsi="Sylfaen"/>
          <w:lang w:val="ka-GE"/>
        </w:rPr>
        <w:t xml:space="preserve"> </w:t>
      </w:r>
      <w:r w:rsidR="000C61B8" w:rsidRPr="00DF2FD3">
        <w:rPr>
          <w:rFonts w:ascii="Sylfaen" w:hAnsi="Sylfaen"/>
          <w:lang w:val="ka-GE"/>
        </w:rPr>
        <w:t xml:space="preserve">და სასამართლო ექსპერტიზის ანგარიშებს, რომლებიც ძირითადად მიუთითებდა, რომ მომჩივანი </w:t>
      </w:r>
      <w:r w:rsidR="00B16252">
        <w:rPr>
          <w:rFonts w:ascii="Sylfaen" w:hAnsi="Sylfaen"/>
          <w:lang w:val="ka-GE"/>
        </w:rPr>
        <w:t xml:space="preserve"> მოცემულ</w:t>
      </w:r>
      <w:r w:rsidR="000C61B8" w:rsidRPr="00DF2FD3">
        <w:rPr>
          <w:rFonts w:ascii="Sylfaen" w:hAnsi="Sylfaen"/>
          <w:lang w:val="ka-GE"/>
        </w:rPr>
        <w:t xml:space="preserve"> ტაქსში იმყოფებოდა დანაშაულის დღეს.</w:t>
      </w:r>
    </w:p>
    <w:p w14:paraId="2571732C" w14:textId="60C62297" w:rsidR="00FB0ACD" w:rsidRPr="00DF2FD3" w:rsidRDefault="00C75834" w:rsidP="00C2168F">
      <w:pPr>
        <w:pStyle w:val="ECHRPara"/>
        <w:rPr>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25</w:t>
      </w:r>
      <w:r w:rsidRPr="00DF2FD3">
        <w:rPr>
          <w:lang w:val="ka-GE"/>
        </w:rPr>
        <w:fldChar w:fldCharType="end"/>
      </w:r>
      <w:r w:rsidRPr="00DF2FD3">
        <w:rPr>
          <w:lang w:val="ka-GE"/>
        </w:rPr>
        <w:t>.  </w:t>
      </w:r>
      <w:r w:rsidR="00375F2C" w:rsidRPr="00DF2FD3">
        <w:rPr>
          <w:rFonts w:ascii="Sylfaen" w:hAnsi="Sylfaen"/>
          <w:lang w:val="ka-GE"/>
        </w:rPr>
        <w:t xml:space="preserve">სასამართლომ უკვე აღნიშნა, რომ </w:t>
      </w:r>
      <w:r w:rsidR="00B75985">
        <w:rPr>
          <w:rFonts w:ascii="Sylfaen" w:hAnsi="Sylfaen"/>
          <w:lang w:val="ka-GE"/>
        </w:rPr>
        <w:t>ისეთ შემთხვევებში, როდესაც</w:t>
      </w:r>
      <w:r w:rsidR="00B75985" w:rsidRPr="00DF2FD3">
        <w:rPr>
          <w:rFonts w:ascii="Sylfaen" w:hAnsi="Sylfaen"/>
          <w:lang w:val="ka-GE"/>
        </w:rPr>
        <w:t xml:space="preserve"> </w:t>
      </w:r>
      <w:r w:rsidR="00CB1F19" w:rsidRPr="00DF2FD3">
        <w:rPr>
          <w:rFonts w:ascii="Sylfaen" w:hAnsi="Sylfaen"/>
          <w:lang w:val="ka-GE"/>
        </w:rPr>
        <w:t xml:space="preserve">მომჩივნის მსჯავრდება </w:t>
      </w:r>
      <w:r w:rsidR="00CF2181" w:rsidRPr="00B75985">
        <w:rPr>
          <w:rFonts w:ascii="Sylfaen" w:hAnsi="Sylfaen"/>
          <w:lang w:val="ka-GE"/>
        </w:rPr>
        <w:t xml:space="preserve"> ძირითადად</w:t>
      </w:r>
      <w:r w:rsidR="00CB1F19" w:rsidRPr="00DF2FD3">
        <w:rPr>
          <w:rFonts w:ascii="Sylfaen" w:hAnsi="Sylfaen"/>
          <w:lang w:val="ka-GE"/>
        </w:rPr>
        <w:t xml:space="preserve"> ეფუძნება </w:t>
      </w:r>
      <w:r w:rsidR="000073DB" w:rsidRPr="00DF2FD3">
        <w:rPr>
          <w:rFonts w:ascii="Sylfaen" w:hAnsi="Sylfaen"/>
          <w:lang w:val="ka-GE"/>
        </w:rPr>
        <w:t xml:space="preserve">ვარაუდს, რომ ის კონკრეტულ დროს იმყოფებოდა კონკრეტულ ადგილას, </w:t>
      </w:r>
      <w:r w:rsidR="00D24B4E" w:rsidRPr="00DF2FD3">
        <w:rPr>
          <w:rFonts w:ascii="Sylfaen" w:hAnsi="Sylfaen"/>
          <w:lang w:val="ka-GE"/>
        </w:rPr>
        <w:t xml:space="preserve">მხარეთა </w:t>
      </w:r>
      <w:r w:rsidR="00DF2FD3" w:rsidRPr="00DF2FD3">
        <w:rPr>
          <w:rFonts w:ascii="Sylfaen" w:hAnsi="Sylfaen"/>
          <w:lang w:val="ka-GE"/>
        </w:rPr>
        <w:t>თანასწორობის</w:t>
      </w:r>
      <w:r w:rsidR="00D24B4E" w:rsidRPr="00DF2FD3">
        <w:rPr>
          <w:rFonts w:ascii="Sylfaen" w:hAnsi="Sylfaen"/>
          <w:lang w:val="ka-GE"/>
        </w:rPr>
        <w:t xml:space="preserve"> პრინციპები და</w:t>
      </w:r>
      <w:r w:rsidR="00CF2181" w:rsidRPr="00B75985">
        <w:rPr>
          <w:rFonts w:ascii="Sylfaen" w:hAnsi="Sylfaen"/>
          <w:lang w:val="ka-GE"/>
        </w:rPr>
        <w:t>,</w:t>
      </w:r>
      <w:r w:rsidR="00D24B4E" w:rsidRPr="00DF2FD3">
        <w:rPr>
          <w:rFonts w:ascii="Sylfaen" w:hAnsi="Sylfaen"/>
          <w:lang w:val="ka-GE"/>
        </w:rPr>
        <w:t xml:space="preserve"> </w:t>
      </w:r>
      <w:r w:rsidR="00CF2181">
        <w:rPr>
          <w:rFonts w:ascii="Sylfaen" w:hAnsi="Sylfaen"/>
          <w:lang w:val="ka-GE"/>
        </w:rPr>
        <w:t xml:space="preserve">უფრო </w:t>
      </w:r>
      <w:r w:rsidR="00D24B4E" w:rsidRPr="00DF2FD3">
        <w:rPr>
          <w:rFonts w:ascii="Sylfaen" w:hAnsi="Sylfaen"/>
          <w:lang w:val="ka-GE"/>
        </w:rPr>
        <w:t>ზოგადად</w:t>
      </w:r>
      <w:r w:rsidR="00CF2181" w:rsidRPr="00B75985">
        <w:rPr>
          <w:rFonts w:ascii="Sylfaen" w:hAnsi="Sylfaen"/>
          <w:lang w:val="ka-GE"/>
        </w:rPr>
        <w:t>,</w:t>
      </w:r>
      <w:r w:rsidR="00D24B4E" w:rsidRPr="00DF2FD3">
        <w:rPr>
          <w:rFonts w:ascii="Sylfaen" w:hAnsi="Sylfaen"/>
          <w:lang w:val="ka-GE"/>
        </w:rPr>
        <w:t xml:space="preserve"> სამართლიანი სასამართლოს უფლება, გულისხმობს, რომ მომჩივანს უნდა მიეცეს ვარაუდის ეფექტ</w:t>
      </w:r>
      <w:r w:rsidR="00CF2181" w:rsidRPr="00B75985">
        <w:rPr>
          <w:rFonts w:ascii="Sylfaen" w:hAnsi="Sylfaen"/>
          <w:lang w:val="ka-GE"/>
        </w:rPr>
        <w:t xml:space="preserve">იანად </w:t>
      </w:r>
      <w:r w:rsidR="00D24B4E" w:rsidRPr="00DF2FD3">
        <w:rPr>
          <w:rFonts w:ascii="Sylfaen" w:hAnsi="Sylfaen"/>
          <w:lang w:val="ka-GE"/>
        </w:rPr>
        <w:t xml:space="preserve"> ეჭვის ქვეშ დაყენების </w:t>
      </w:r>
      <w:r w:rsidR="00CF2181">
        <w:rPr>
          <w:rFonts w:ascii="Sylfaen" w:hAnsi="Sylfaen"/>
          <w:lang w:val="ka-GE"/>
        </w:rPr>
        <w:t xml:space="preserve">გონივრული </w:t>
      </w:r>
      <w:r w:rsidR="00D24B4E" w:rsidRPr="00DF2FD3">
        <w:rPr>
          <w:rFonts w:ascii="Sylfaen" w:hAnsi="Sylfaen"/>
          <w:lang w:val="ka-GE"/>
        </w:rPr>
        <w:t xml:space="preserve">შესაძლებლობა (იხილეთ </w:t>
      </w:r>
      <w:r w:rsidR="00C83F07" w:rsidRPr="00DF2FD3">
        <w:rPr>
          <w:i/>
          <w:lang w:val="ka-GE"/>
        </w:rPr>
        <w:t>Popov v. Russia</w:t>
      </w:r>
      <w:r w:rsidR="00C83F07" w:rsidRPr="00DF2FD3">
        <w:rPr>
          <w:lang w:val="ka-GE"/>
        </w:rPr>
        <w:t xml:space="preserve">, </w:t>
      </w:r>
      <w:r w:rsidR="00C83F07" w:rsidRPr="00DF2FD3">
        <w:rPr>
          <w:lang w:val="ka-GE"/>
        </w:rPr>
        <w:lastRenderedPageBreak/>
        <w:t>no.</w:t>
      </w:r>
      <w:r w:rsidR="00B761DE" w:rsidRPr="00DF2FD3">
        <w:rPr>
          <w:lang w:val="ka-GE"/>
        </w:rPr>
        <w:t xml:space="preserve"> 26853/04</w:t>
      </w:r>
      <w:r w:rsidR="00C83F07" w:rsidRPr="00DF2FD3">
        <w:rPr>
          <w:lang w:val="ka-GE"/>
        </w:rPr>
        <w:t xml:space="preserve">, § 183, </w:t>
      </w:r>
      <w:r w:rsidR="00D24B4E" w:rsidRPr="00DF2FD3">
        <w:rPr>
          <w:rFonts w:ascii="Sylfaen" w:hAnsi="Sylfaen"/>
          <w:lang w:val="ka-GE"/>
        </w:rPr>
        <w:t xml:space="preserve">2006 წლის 13 ივლისი, და </w:t>
      </w:r>
      <w:r w:rsidR="00C83F07" w:rsidRPr="00DF2FD3">
        <w:rPr>
          <w:i/>
          <w:lang w:val="ka-GE"/>
        </w:rPr>
        <w:t>Polyakov v. Russia</w:t>
      </w:r>
      <w:r w:rsidR="00C83F07" w:rsidRPr="00DF2FD3">
        <w:rPr>
          <w:lang w:val="ka-GE"/>
        </w:rPr>
        <w:t>, no.</w:t>
      </w:r>
      <w:r w:rsidR="00B761DE" w:rsidRPr="00DF2FD3">
        <w:rPr>
          <w:lang w:val="ka-GE"/>
        </w:rPr>
        <w:t xml:space="preserve"> 77018/01</w:t>
      </w:r>
      <w:r w:rsidR="00C83F07" w:rsidRPr="00DF2FD3">
        <w:rPr>
          <w:lang w:val="ka-GE"/>
        </w:rPr>
        <w:t xml:space="preserve">, §§ 34-37, </w:t>
      </w:r>
      <w:r w:rsidR="00D24B4E" w:rsidRPr="00DF2FD3">
        <w:rPr>
          <w:rFonts w:ascii="Sylfaen" w:hAnsi="Sylfaen"/>
          <w:lang w:val="ka-GE"/>
        </w:rPr>
        <w:t xml:space="preserve">2009 წლის </w:t>
      </w:r>
      <w:r w:rsidR="00C83F07" w:rsidRPr="00DF2FD3">
        <w:rPr>
          <w:lang w:val="ka-GE"/>
        </w:rPr>
        <w:t xml:space="preserve">29 </w:t>
      </w:r>
      <w:r w:rsidR="00D24B4E" w:rsidRPr="00DF2FD3">
        <w:rPr>
          <w:rFonts w:ascii="Sylfaen" w:hAnsi="Sylfaen"/>
          <w:lang w:val="ka-GE"/>
        </w:rPr>
        <w:t>იანვარი).</w:t>
      </w:r>
    </w:p>
    <w:p w14:paraId="0C5C24F9" w14:textId="1AFCC1B3" w:rsidR="00FB0ACD" w:rsidRPr="00DF2FD3" w:rsidRDefault="00841E3A" w:rsidP="00C2168F">
      <w:pPr>
        <w:pStyle w:val="ECHRPara"/>
        <w:rPr>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26</w:t>
      </w:r>
      <w:r w:rsidRPr="00DF2FD3">
        <w:rPr>
          <w:lang w:val="ka-GE"/>
        </w:rPr>
        <w:fldChar w:fldCharType="end"/>
      </w:r>
      <w:r w:rsidRPr="00DF2FD3">
        <w:rPr>
          <w:lang w:val="ka-GE"/>
        </w:rPr>
        <w:t>.  </w:t>
      </w:r>
      <w:r w:rsidR="00C545FB" w:rsidRPr="00DF2FD3">
        <w:rPr>
          <w:rFonts w:ascii="Sylfaen" w:hAnsi="Sylfaen"/>
          <w:lang w:val="ka-GE"/>
        </w:rPr>
        <w:t xml:space="preserve">წინამდებარე საქმეში, მომჩივანი დაკავებისთანავე აცხადებდა, რომ მას ჰქონდა ალიბი და </w:t>
      </w:r>
      <w:r w:rsidR="00243ADB" w:rsidRPr="00DF2FD3">
        <w:rPr>
          <w:rFonts w:ascii="Sylfaen" w:hAnsi="Sylfaen"/>
          <w:lang w:val="ka-GE"/>
        </w:rPr>
        <w:t xml:space="preserve">ითხოვდა რამდენიმე მოწმის დაკითხვას ალიბის დასამტკიცებლად (იხილეთ პარაგრაფები 6 და 7 ზემოთ). </w:t>
      </w:r>
      <w:r w:rsidR="00903B8B" w:rsidRPr="00DF2FD3">
        <w:rPr>
          <w:rFonts w:ascii="Sylfaen" w:hAnsi="Sylfaen"/>
          <w:lang w:val="ka-GE"/>
        </w:rPr>
        <w:t xml:space="preserve">საქმეზე პასუხისმგებელმა გამომძიებელმა უარყო მოთხოვნა იმის საფუძველზე, რომ ორი შესაძლო მოწმე ახლო ურთიერთობაში იყო </w:t>
      </w:r>
      <w:r w:rsidR="00DF2FD3" w:rsidRPr="00DF2FD3">
        <w:rPr>
          <w:rFonts w:ascii="Sylfaen" w:hAnsi="Sylfaen"/>
          <w:lang w:val="ka-GE"/>
        </w:rPr>
        <w:t>მომჩივანთან</w:t>
      </w:r>
      <w:r w:rsidR="00903B8B" w:rsidRPr="00DF2FD3">
        <w:rPr>
          <w:rFonts w:ascii="Sylfaen" w:hAnsi="Sylfaen"/>
          <w:lang w:val="ka-GE"/>
        </w:rPr>
        <w:t xml:space="preserve"> და უბრალოდ </w:t>
      </w:r>
      <w:r w:rsidR="00DF2FD3" w:rsidRPr="00DF2FD3">
        <w:rPr>
          <w:rFonts w:ascii="Sylfaen" w:hAnsi="Sylfaen"/>
          <w:lang w:val="ka-GE"/>
        </w:rPr>
        <w:t>ცდილობდნენ</w:t>
      </w:r>
      <w:r w:rsidR="00903B8B" w:rsidRPr="00DF2FD3">
        <w:rPr>
          <w:rFonts w:ascii="Sylfaen" w:hAnsi="Sylfaen"/>
          <w:lang w:val="ka-GE"/>
        </w:rPr>
        <w:t xml:space="preserve"> მის დახმარებას. </w:t>
      </w:r>
      <w:r w:rsidR="00734627" w:rsidRPr="00DF2FD3">
        <w:rPr>
          <w:rFonts w:ascii="Sylfaen" w:hAnsi="Sylfaen"/>
          <w:lang w:val="ka-GE"/>
        </w:rPr>
        <w:t xml:space="preserve">დანარჩენ სავარაუდო მოწმეებთან მიმართებაში, გამომძიებელმა დაასკვნა, რომ მათ არ უნახავთ მომჩივანი უშუალოდ დანაშაულის ჩადენის დროს (იხილეთ პარაგრაფი 7 ზემოთ). </w:t>
      </w:r>
      <w:r w:rsidR="002C12F3" w:rsidRPr="00DF2FD3">
        <w:rPr>
          <w:rFonts w:ascii="Sylfaen" w:hAnsi="Sylfaen"/>
          <w:lang w:val="ka-GE"/>
        </w:rPr>
        <w:t xml:space="preserve">პროკურორმა </w:t>
      </w:r>
      <w:r w:rsidR="00067608">
        <w:rPr>
          <w:rFonts w:ascii="Sylfaen" w:hAnsi="Sylfaen"/>
          <w:lang w:val="ka-GE"/>
        </w:rPr>
        <w:t>ძალაში დატოვა</w:t>
      </w:r>
      <w:r w:rsidR="002C12F3" w:rsidRPr="00DF2FD3">
        <w:rPr>
          <w:rFonts w:ascii="Sylfaen" w:hAnsi="Sylfaen"/>
          <w:lang w:val="ka-GE"/>
        </w:rPr>
        <w:t xml:space="preserve"> </w:t>
      </w:r>
      <w:r w:rsidR="00B75985">
        <w:rPr>
          <w:rFonts w:ascii="Sylfaen" w:hAnsi="Sylfaen"/>
          <w:lang w:val="ka-GE"/>
        </w:rPr>
        <w:t>ზემოაღნიშნული გადაწყვეტილება</w:t>
      </w:r>
      <w:r w:rsidR="00B75985" w:rsidRPr="00DF2FD3">
        <w:rPr>
          <w:rFonts w:ascii="Sylfaen" w:hAnsi="Sylfaen"/>
          <w:lang w:val="ka-GE"/>
        </w:rPr>
        <w:t xml:space="preserve">. </w:t>
      </w:r>
      <w:r w:rsidR="00067608">
        <w:rPr>
          <w:rFonts w:ascii="Sylfaen" w:hAnsi="Sylfaen"/>
          <w:lang w:val="ka-GE"/>
        </w:rPr>
        <w:t>მოგვიანებით</w:t>
      </w:r>
      <w:r w:rsidR="00067608" w:rsidRPr="00DF2FD3">
        <w:rPr>
          <w:rFonts w:ascii="Sylfaen" w:hAnsi="Sylfaen"/>
          <w:lang w:val="ka-GE"/>
        </w:rPr>
        <w:t xml:space="preserve">, </w:t>
      </w:r>
      <w:r w:rsidR="008841E9" w:rsidRPr="00DF2FD3">
        <w:rPr>
          <w:rFonts w:ascii="Sylfaen" w:hAnsi="Sylfaen"/>
          <w:lang w:val="ka-GE"/>
        </w:rPr>
        <w:t xml:space="preserve">მომჩივანმა მოწმეების დაკითხვა მოითხოვა </w:t>
      </w:r>
      <w:r w:rsidR="00B75985">
        <w:rPr>
          <w:rFonts w:ascii="Sylfaen" w:hAnsi="Sylfaen"/>
          <w:lang w:val="ka-GE"/>
        </w:rPr>
        <w:t xml:space="preserve">პირველი ინსტანციის </w:t>
      </w:r>
      <w:r w:rsidR="00DF2FD3" w:rsidRPr="00DF2FD3">
        <w:rPr>
          <w:rFonts w:ascii="Sylfaen" w:hAnsi="Sylfaen"/>
          <w:lang w:val="ka-GE"/>
        </w:rPr>
        <w:t>სასამართლ</w:t>
      </w:r>
      <w:r w:rsidR="00B75985">
        <w:rPr>
          <w:rFonts w:ascii="Sylfaen" w:hAnsi="Sylfaen"/>
          <w:lang w:val="ka-GE"/>
        </w:rPr>
        <w:t>ოს წინაშე</w:t>
      </w:r>
      <w:r w:rsidR="008841E9" w:rsidRPr="00DF2FD3">
        <w:rPr>
          <w:rFonts w:ascii="Sylfaen" w:hAnsi="Sylfaen"/>
          <w:lang w:val="ka-GE"/>
        </w:rPr>
        <w:t xml:space="preserve"> </w:t>
      </w:r>
      <w:r w:rsidR="008857A1" w:rsidRPr="00DF2FD3">
        <w:rPr>
          <w:rFonts w:ascii="Sylfaen" w:hAnsi="Sylfaen"/>
          <w:lang w:val="ka-GE"/>
        </w:rPr>
        <w:t xml:space="preserve">ამ უკანასკნელმა უარყო ეს მოთხოვნა და დაასკვნა, რომ მოთხოვნა დაგვიანებით იქნა წარდგენილი. მომჩივანმა  მოთხოვნა </w:t>
      </w:r>
      <w:r w:rsidR="00F579CD" w:rsidRPr="00143852">
        <w:rPr>
          <w:rFonts w:ascii="Sylfaen" w:hAnsi="Sylfaen"/>
          <w:lang w:val="ka-GE"/>
        </w:rPr>
        <w:t xml:space="preserve"> </w:t>
      </w:r>
      <w:r w:rsidR="00BE1408">
        <w:rPr>
          <w:rFonts w:ascii="Sylfaen" w:hAnsi="Sylfaen"/>
          <w:lang w:val="ka-GE"/>
        </w:rPr>
        <w:t xml:space="preserve">განმეორებით </w:t>
      </w:r>
      <w:r w:rsidR="00143852">
        <w:rPr>
          <w:rFonts w:ascii="Sylfaen" w:hAnsi="Sylfaen"/>
          <w:lang w:val="ka-GE"/>
        </w:rPr>
        <w:t xml:space="preserve">წარადგინა </w:t>
      </w:r>
      <w:r w:rsidR="00F579CD" w:rsidRPr="00143852">
        <w:rPr>
          <w:rFonts w:ascii="Sylfaen" w:hAnsi="Sylfaen"/>
          <w:lang w:val="ka-GE"/>
        </w:rPr>
        <w:t xml:space="preserve">თავის საჩივარში, </w:t>
      </w:r>
      <w:r w:rsidR="008857A1" w:rsidRPr="00DF2FD3">
        <w:rPr>
          <w:rFonts w:ascii="Sylfaen" w:hAnsi="Sylfaen"/>
          <w:lang w:val="ka-GE"/>
        </w:rPr>
        <w:t>თბილისის სააპელაციო სასამართლო</w:t>
      </w:r>
      <w:r w:rsidR="00F579CD">
        <w:rPr>
          <w:rFonts w:ascii="Sylfaen" w:hAnsi="Sylfaen"/>
          <w:lang w:val="ka-GE"/>
        </w:rPr>
        <w:t>ს წინაშე</w:t>
      </w:r>
      <w:r w:rsidR="008857A1" w:rsidRPr="00DF2FD3">
        <w:rPr>
          <w:rFonts w:ascii="Sylfaen" w:hAnsi="Sylfaen"/>
          <w:lang w:val="ka-GE"/>
        </w:rPr>
        <w:t>. თუმცა, სააპელაც</w:t>
      </w:r>
      <w:r w:rsidR="00DF2FD3">
        <w:rPr>
          <w:rFonts w:ascii="Sylfaen" w:hAnsi="Sylfaen"/>
          <w:lang w:val="ka-GE"/>
        </w:rPr>
        <w:t>ი</w:t>
      </w:r>
      <w:r w:rsidR="008857A1" w:rsidRPr="00DF2FD3">
        <w:rPr>
          <w:rFonts w:ascii="Sylfaen" w:hAnsi="Sylfaen"/>
          <w:lang w:val="ka-GE"/>
        </w:rPr>
        <w:t>ო სასამართლომ უარყო ეს მოთხოვნა იმ მიზეზით, რომ ის არ იყო წარდგენილი წერილობით</w:t>
      </w:r>
      <w:r w:rsidR="00F579CD">
        <w:rPr>
          <w:rFonts w:ascii="Sylfaen" w:hAnsi="Sylfaen"/>
          <w:lang w:val="ka-GE"/>
        </w:rPr>
        <w:t>ი</w:t>
      </w:r>
      <w:r w:rsidR="008857A1" w:rsidRPr="00DF2FD3">
        <w:rPr>
          <w:rFonts w:ascii="Sylfaen" w:hAnsi="Sylfaen"/>
          <w:lang w:val="ka-GE"/>
        </w:rPr>
        <w:t xml:space="preserve"> ფორმ</w:t>
      </w:r>
      <w:r w:rsidR="00F579CD">
        <w:rPr>
          <w:rFonts w:ascii="Sylfaen" w:hAnsi="Sylfaen"/>
          <w:lang w:val="ka-GE"/>
        </w:rPr>
        <w:t>ით</w:t>
      </w:r>
      <w:r w:rsidR="008857A1" w:rsidRPr="00DF2FD3">
        <w:rPr>
          <w:rFonts w:ascii="Sylfaen" w:hAnsi="Sylfaen"/>
          <w:lang w:val="ka-GE"/>
        </w:rPr>
        <w:t>, სსკ-ს 231-ე მუხლი</w:t>
      </w:r>
      <w:r w:rsidR="00143852">
        <w:rPr>
          <w:rFonts w:ascii="Sylfaen" w:hAnsi="Sylfaen"/>
          <w:lang w:val="ka-GE"/>
        </w:rPr>
        <w:t>ს</w:t>
      </w:r>
      <w:r w:rsidR="008857A1" w:rsidRPr="00DF2FD3">
        <w:rPr>
          <w:rFonts w:ascii="Sylfaen" w:hAnsi="Sylfaen"/>
          <w:lang w:val="ka-GE"/>
        </w:rPr>
        <w:t xml:space="preserve"> </w:t>
      </w:r>
      <w:r w:rsidR="00143852">
        <w:rPr>
          <w:rFonts w:ascii="Sylfaen" w:hAnsi="Sylfaen"/>
          <w:lang w:val="ka-GE"/>
        </w:rPr>
        <w:t>შესაბამისად,</w:t>
      </w:r>
    </w:p>
    <w:p w14:paraId="46030A98" w14:textId="306AE16A" w:rsidR="00FB0ACD" w:rsidRPr="00DF2FD3" w:rsidRDefault="00AF2F11" w:rsidP="00C2168F">
      <w:pPr>
        <w:pStyle w:val="ECHRPara"/>
        <w:rPr>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27</w:t>
      </w:r>
      <w:r w:rsidRPr="00DF2FD3">
        <w:rPr>
          <w:lang w:val="ka-GE"/>
        </w:rPr>
        <w:fldChar w:fldCharType="end"/>
      </w:r>
      <w:r w:rsidRPr="00DF2FD3">
        <w:rPr>
          <w:lang w:val="ka-GE"/>
        </w:rPr>
        <w:t>.  </w:t>
      </w:r>
      <w:r w:rsidR="00681BA4" w:rsidRPr="00DF2FD3">
        <w:rPr>
          <w:rFonts w:ascii="Sylfaen" w:hAnsi="Sylfaen"/>
          <w:lang w:val="ka-GE"/>
        </w:rPr>
        <w:t xml:space="preserve">სასამართლო აღნიშნავს, რომ როდესაც </w:t>
      </w:r>
      <w:r w:rsidR="004628E3">
        <w:rPr>
          <w:rFonts w:ascii="Sylfaen" w:hAnsi="Sylfaen"/>
          <w:lang w:val="ka-GE"/>
        </w:rPr>
        <w:t>ბრალდების</w:t>
      </w:r>
      <w:r w:rsidR="004628E3" w:rsidRPr="00DF2FD3">
        <w:rPr>
          <w:rFonts w:ascii="Sylfaen" w:hAnsi="Sylfaen"/>
          <w:lang w:val="ka-GE"/>
        </w:rPr>
        <w:t xml:space="preserve"> </w:t>
      </w:r>
      <w:r w:rsidR="00681BA4" w:rsidRPr="00DF2FD3">
        <w:rPr>
          <w:rFonts w:ascii="Sylfaen" w:hAnsi="Sylfaen"/>
          <w:lang w:val="ka-GE"/>
        </w:rPr>
        <w:t xml:space="preserve">მოწმეთა დაკითხვის მოთხოვნა არ არის არაკეთილსინდისიერი, </w:t>
      </w:r>
      <w:r w:rsidR="004628E3">
        <w:rPr>
          <w:rFonts w:ascii="Sylfaen" w:hAnsi="Sylfaen"/>
          <w:lang w:val="ka-GE"/>
        </w:rPr>
        <w:t>საკმარისად</w:t>
      </w:r>
      <w:r w:rsidR="00681BA4" w:rsidRPr="00DF2FD3">
        <w:rPr>
          <w:rFonts w:ascii="Sylfaen" w:hAnsi="Sylfaen"/>
          <w:lang w:val="ka-GE"/>
        </w:rPr>
        <w:t xml:space="preserve"> არის დასაბუთებული, </w:t>
      </w:r>
      <w:r w:rsidR="004628E3">
        <w:rPr>
          <w:rFonts w:ascii="Sylfaen" w:hAnsi="Sylfaen"/>
          <w:lang w:val="ka-GE"/>
        </w:rPr>
        <w:t>მნიშვნელოვანია</w:t>
      </w:r>
      <w:r w:rsidR="004628E3" w:rsidRPr="00DF2FD3">
        <w:rPr>
          <w:rFonts w:ascii="Sylfaen" w:hAnsi="Sylfaen"/>
          <w:lang w:val="ka-GE"/>
        </w:rPr>
        <w:t xml:space="preserve"> </w:t>
      </w:r>
      <w:r w:rsidR="00143852">
        <w:rPr>
          <w:rFonts w:ascii="Sylfaen" w:hAnsi="Sylfaen"/>
          <w:lang w:val="ka-GE"/>
        </w:rPr>
        <w:t>ბრალდების</w:t>
      </w:r>
      <w:r w:rsidR="00143852" w:rsidRPr="00DF2FD3">
        <w:rPr>
          <w:rFonts w:ascii="Sylfaen" w:hAnsi="Sylfaen"/>
          <w:lang w:val="ka-GE"/>
        </w:rPr>
        <w:t xml:space="preserve"> </w:t>
      </w:r>
      <w:r w:rsidR="00681BA4" w:rsidRPr="00DF2FD3">
        <w:rPr>
          <w:rFonts w:ascii="Sylfaen" w:hAnsi="Sylfaen"/>
          <w:lang w:val="ka-GE"/>
        </w:rPr>
        <w:t>სა</w:t>
      </w:r>
      <w:r w:rsidR="004628E3">
        <w:rPr>
          <w:rFonts w:ascii="Sylfaen" w:hAnsi="Sylfaen"/>
          <w:lang w:val="ka-GE"/>
        </w:rPr>
        <w:t>გნისთვის</w:t>
      </w:r>
      <w:r w:rsidR="00681BA4" w:rsidRPr="00DF2FD3">
        <w:rPr>
          <w:rFonts w:ascii="Sylfaen" w:hAnsi="Sylfaen"/>
          <w:lang w:val="ka-GE"/>
        </w:rPr>
        <w:t xml:space="preserve"> და შესაძლოა განამტკიცოს დაცვის პოზიციები ან </w:t>
      </w:r>
      <w:r w:rsidR="00143852">
        <w:rPr>
          <w:rFonts w:ascii="Sylfaen" w:hAnsi="Sylfaen"/>
          <w:lang w:val="ka-GE"/>
        </w:rPr>
        <w:t>შედეგად მოჰყვეს</w:t>
      </w:r>
      <w:r w:rsidR="00143852" w:rsidRPr="00DF2FD3">
        <w:rPr>
          <w:rFonts w:ascii="Sylfaen" w:hAnsi="Sylfaen"/>
          <w:lang w:val="ka-GE"/>
        </w:rPr>
        <w:t xml:space="preserve"> </w:t>
      </w:r>
      <w:r w:rsidR="00DD50F6" w:rsidRPr="00DF2FD3">
        <w:rPr>
          <w:rFonts w:ascii="Sylfaen" w:hAnsi="Sylfaen"/>
          <w:lang w:val="ka-GE"/>
        </w:rPr>
        <w:t xml:space="preserve">მისი გამართლება, </w:t>
      </w:r>
      <w:r w:rsidR="00DF2FD3" w:rsidRPr="00DF2FD3">
        <w:rPr>
          <w:rFonts w:ascii="Sylfaen" w:hAnsi="Sylfaen"/>
          <w:lang w:val="ka-GE"/>
        </w:rPr>
        <w:t>ეროვნულმა</w:t>
      </w:r>
      <w:r w:rsidR="00DD50F6" w:rsidRPr="00DF2FD3">
        <w:rPr>
          <w:rFonts w:ascii="Sylfaen" w:hAnsi="Sylfaen"/>
          <w:lang w:val="ka-GE"/>
        </w:rPr>
        <w:t xml:space="preserve"> უწყებებმა </w:t>
      </w:r>
      <w:r w:rsidR="001274B0" w:rsidRPr="00DF2FD3">
        <w:rPr>
          <w:rFonts w:ascii="Sylfaen" w:hAnsi="Sylfaen"/>
          <w:lang w:val="ka-GE"/>
        </w:rPr>
        <w:t>უნდა წარმოადგინონ მსგავსი მ</w:t>
      </w:r>
      <w:r w:rsidR="004628E3">
        <w:rPr>
          <w:rFonts w:ascii="Sylfaen" w:hAnsi="Sylfaen"/>
          <w:lang w:val="ka-GE"/>
        </w:rPr>
        <w:t>ო</w:t>
      </w:r>
      <w:r w:rsidR="001274B0" w:rsidRPr="00DF2FD3">
        <w:rPr>
          <w:rFonts w:ascii="Sylfaen" w:hAnsi="Sylfaen"/>
          <w:lang w:val="ka-GE"/>
        </w:rPr>
        <w:t xml:space="preserve">თხოვნის უარყოფის </w:t>
      </w:r>
      <w:r w:rsidR="00BE1408" w:rsidRPr="00143852">
        <w:rPr>
          <w:rFonts w:ascii="Sylfaen" w:hAnsi="Sylfaen"/>
          <w:lang w:val="ka-GE"/>
        </w:rPr>
        <w:t xml:space="preserve"> </w:t>
      </w:r>
      <w:r w:rsidR="004628E3">
        <w:rPr>
          <w:rFonts w:ascii="Sylfaen" w:hAnsi="Sylfaen"/>
          <w:lang w:val="ka-GE"/>
        </w:rPr>
        <w:t xml:space="preserve">სათანადო </w:t>
      </w:r>
      <w:r w:rsidR="001274B0" w:rsidRPr="00DF2FD3">
        <w:rPr>
          <w:rFonts w:ascii="Sylfaen" w:hAnsi="Sylfaen"/>
          <w:lang w:val="ka-GE"/>
        </w:rPr>
        <w:t>მიზეზები</w:t>
      </w:r>
      <w:r w:rsidR="00B94610" w:rsidRPr="00DF2FD3">
        <w:rPr>
          <w:rFonts w:ascii="Sylfaen" w:hAnsi="Sylfaen"/>
          <w:lang w:val="ka-GE"/>
        </w:rPr>
        <w:t xml:space="preserve"> </w:t>
      </w:r>
      <w:r w:rsidR="00B761DE" w:rsidRPr="00DF2FD3">
        <w:rPr>
          <w:rFonts w:cstheme="minorHAnsi"/>
          <w:lang w:val="ka-GE"/>
        </w:rPr>
        <w:t>(</w:t>
      </w:r>
      <w:r w:rsidR="00B94610" w:rsidRPr="00DF2FD3">
        <w:rPr>
          <w:rFonts w:ascii="Sylfaen" w:hAnsi="Sylfaen" w:cstheme="minorHAnsi"/>
          <w:lang w:val="ka-GE"/>
        </w:rPr>
        <w:t>იხილეთ</w:t>
      </w:r>
      <w:r w:rsidR="00B761DE" w:rsidRPr="00DF2FD3">
        <w:rPr>
          <w:rFonts w:cstheme="minorHAnsi"/>
          <w:lang w:val="ka-GE"/>
        </w:rPr>
        <w:t xml:space="preserve"> </w:t>
      </w:r>
      <w:r w:rsidR="00B761DE" w:rsidRPr="00DF2FD3">
        <w:rPr>
          <w:rFonts w:cstheme="minorHAnsi"/>
          <w:i/>
          <w:iCs/>
          <w:lang w:val="ka-GE"/>
        </w:rPr>
        <w:t>Topić v. Croatia</w:t>
      </w:r>
      <w:r w:rsidR="00B761DE" w:rsidRPr="00DF2FD3">
        <w:rPr>
          <w:rFonts w:cstheme="minorHAnsi"/>
          <w:lang w:val="ka-GE"/>
        </w:rPr>
        <w:t>, no.</w:t>
      </w:r>
      <w:r w:rsidRPr="00DF2FD3">
        <w:rPr>
          <w:rFonts w:cstheme="minorHAnsi"/>
          <w:lang w:val="ka-GE"/>
        </w:rPr>
        <w:t xml:space="preserve"> 51355/10</w:t>
      </w:r>
      <w:r w:rsidR="00B761DE" w:rsidRPr="00DF2FD3">
        <w:rPr>
          <w:rFonts w:cstheme="minorHAnsi"/>
          <w:lang w:val="ka-GE"/>
        </w:rPr>
        <w:t xml:space="preserve">, § 42, </w:t>
      </w:r>
      <w:r w:rsidR="00B94610" w:rsidRPr="00DF2FD3">
        <w:rPr>
          <w:rFonts w:ascii="Sylfaen" w:hAnsi="Sylfaen" w:cstheme="minorHAnsi"/>
          <w:lang w:val="ka-GE"/>
        </w:rPr>
        <w:t xml:space="preserve">2013 წლის 10 ოქტომბერი, და </w:t>
      </w:r>
      <w:r w:rsidR="00B761DE" w:rsidRPr="00DF2FD3">
        <w:rPr>
          <w:rFonts w:cstheme="minorHAnsi"/>
          <w:i/>
          <w:iCs/>
          <w:lang w:val="ka-GE"/>
        </w:rPr>
        <w:t>Polyakov</w:t>
      </w:r>
      <w:r w:rsidR="00B761DE" w:rsidRPr="00DF2FD3">
        <w:rPr>
          <w:rFonts w:cstheme="minorHAnsi"/>
          <w:lang w:val="ka-GE"/>
        </w:rPr>
        <w:t xml:space="preserve">, </w:t>
      </w:r>
      <w:r w:rsidR="00B94610" w:rsidRPr="00DF2FD3">
        <w:rPr>
          <w:rFonts w:ascii="Sylfaen" w:hAnsi="Sylfaen" w:cstheme="minorHAnsi"/>
          <w:lang w:val="ka-GE"/>
        </w:rPr>
        <w:t xml:space="preserve">მითითებული ზემოთ, </w:t>
      </w:r>
      <w:r w:rsidR="00B761DE" w:rsidRPr="00DF2FD3">
        <w:rPr>
          <w:rFonts w:cstheme="minorHAnsi"/>
          <w:lang w:val="ka-GE"/>
        </w:rPr>
        <w:t>§ 34-35).</w:t>
      </w:r>
      <w:r w:rsidR="00712E0C" w:rsidRPr="00DF2FD3">
        <w:rPr>
          <w:rFonts w:ascii="Sylfaen" w:hAnsi="Sylfaen" w:cstheme="minorHAnsi"/>
          <w:lang w:val="ka-GE"/>
        </w:rPr>
        <w:t xml:space="preserve"> წინამდებარე საქმეში, ეროვნულმა სასამართლოებმა უარყვეს მოთხოვნა პროცედურულ საფუძვლებზე</w:t>
      </w:r>
      <w:r w:rsidR="00BE1408">
        <w:rPr>
          <w:rFonts w:ascii="Sylfaen" w:hAnsi="Sylfaen" w:cstheme="minorHAnsi"/>
          <w:lang w:val="ka-GE"/>
        </w:rPr>
        <w:t xml:space="preserve"> დაყრდნობით</w:t>
      </w:r>
      <w:r w:rsidR="00712E0C" w:rsidRPr="00DF2FD3">
        <w:rPr>
          <w:rFonts w:ascii="Sylfaen" w:hAnsi="Sylfaen" w:cstheme="minorHAnsi"/>
          <w:lang w:val="ka-GE"/>
        </w:rPr>
        <w:t xml:space="preserve">. </w:t>
      </w:r>
      <w:r w:rsidR="00601F82" w:rsidRPr="00DF2FD3">
        <w:rPr>
          <w:rFonts w:ascii="Sylfaen" w:hAnsi="Sylfaen" w:cstheme="minorHAnsi"/>
          <w:lang w:val="ka-GE"/>
        </w:rPr>
        <w:t>თუმცა, მოცემული პერიოდისთვის, სსკ</w:t>
      </w:r>
      <w:r w:rsidR="00C404DF">
        <w:rPr>
          <w:rFonts w:ascii="Sylfaen" w:hAnsi="Sylfaen" w:cstheme="minorHAnsi"/>
          <w:lang w:val="ka-GE"/>
        </w:rPr>
        <w:t>-ი</w:t>
      </w:r>
      <w:r w:rsidR="00601F82" w:rsidRPr="00DF2FD3">
        <w:rPr>
          <w:rFonts w:ascii="Sylfaen" w:hAnsi="Sylfaen" w:cstheme="minorHAnsi"/>
          <w:lang w:val="ka-GE"/>
        </w:rPr>
        <w:t xml:space="preserve"> </w:t>
      </w:r>
      <w:r w:rsidR="00EA1E90" w:rsidRPr="00DF2FD3">
        <w:rPr>
          <w:rFonts w:ascii="Sylfaen" w:hAnsi="Sylfaen" w:cstheme="minorHAnsi"/>
          <w:lang w:val="ka-GE"/>
        </w:rPr>
        <w:t xml:space="preserve">საქმის წარმოების ნებისმიერ </w:t>
      </w:r>
      <w:r w:rsidR="00C404DF">
        <w:rPr>
          <w:rFonts w:ascii="Sylfaen" w:hAnsi="Sylfaen" w:cstheme="minorHAnsi"/>
          <w:lang w:val="ka-GE"/>
        </w:rPr>
        <w:t>ეტაპზე</w:t>
      </w:r>
      <w:r w:rsidR="00EA1E90" w:rsidRPr="00DF2FD3">
        <w:rPr>
          <w:rFonts w:ascii="Sylfaen" w:hAnsi="Sylfaen" w:cstheme="minorHAnsi"/>
          <w:lang w:val="ka-GE"/>
        </w:rPr>
        <w:t xml:space="preserve"> </w:t>
      </w:r>
      <w:r w:rsidR="00601F82" w:rsidRPr="00DF2FD3">
        <w:rPr>
          <w:rFonts w:ascii="Sylfaen" w:hAnsi="Sylfaen" w:cstheme="minorHAnsi"/>
          <w:lang w:val="ka-GE"/>
        </w:rPr>
        <w:t xml:space="preserve">საშუალებას აძლევდა </w:t>
      </w:r>
      <w:r w:rsidR="00C404DF">
        <w:rPr>
          <w:rFonts w:ascii="Sylfaen" w:hAnsi="Sylfaen" w:cstheme="minorHAnsi"/>
          <w:lang w:val="ka-GE"/>
        </w:rPr>
        <w:t>ბრალდებულს</w:t>
      </w:r>
      <w:r w:rsidR="00C404DF" w:rsidRPr="00DF2FD3">
        <w:rPr>
          <w:rFonts w:ascii="Sylfaen" w:hAnsi="Sylfaen" w:cstheme="minorHAnsi"/>
          <w:lang w:val="ka-GE"/>
        </w:rPr>
        <w:t xml:space="preserve"> </w:t>
      </w:r>
      <w:r w:rsidR="00601F82" w:rsidRPr="00DF2FD3">
        <w:rPr>
          <w:rFonts w:ascii="Sylfaen" w:hAnsi="Sylfaen" w:cstheme="minorHAnsi"/>
          <w:lang w:val="ka-GE"/>
        </w:rPr>
        <w:t>გამოეძახა მოწმეები ამის შესაბამისი საფუძვლ</w:t>
      </w:r>
      <w:r w:rsidR="00BE1408">
        <w:rPr>
          <w:rFonts w:ascii="Sylfaen" w:hAnsi="Sylfaen" w:cstheme="minorHAnsi"/>
          <w:lang w:val="ka-GE"/>
        </w:rPr>
        <w:t>ებ</w:t>
      </w:r>
      <w:r w:rsidR="00601F82" w:rsidRPr="00DF2FD3">
        <w:rPr>
          <w:rFonts w:ascii="Sylfaen" w:hAnsi="Sylfaen" w:cstheme="minorHAnsi"/>
          <w:lang w:val="ka-GE"/>
        </w:rPr>
        <w:t>ის არსებობის შემთხვევაში</w:t>
      </w:r>
      <w:r w:rsidR="00DC1F28" w:rsidRPr="00DF2FD3">
        <w:rPr>
          <w:rFonts w:ascii="Sylfaen" w:hAnsi="Sylfaen" w:cstheme="minorHAnsi"/>
          <w:lang w:val="ka-GE"/>
        </w:rPr>
        <w:t xml:space="preserve"> </w:t>
      </w:r>
      <w:r w:rsidR="007470FA" w:rsidRPr="00DF2FD3">
        <w:rPr>
          <w:rFonts w:cstheme="minorHAnsi"/>
          <w:lang w:val="ka-GE"/>
        </w:rPr>
        <w:t>(</w:t>
      </w:r>
      <w:r w:rsidR="00DC1F28" w:rsidRPr="00DF2FD3">
        <w:rPr>
          <w:rFonts w:ascii="Sylfaen" w:hAnsi="Sylfaen" w:cstheme="minorHAnsi"/>
          <w:lang w:val="ka-GE"/>
        </w:rPr>
        <w:t>იხილეთ 23</w:t>
      </w:r>
      <w:r w:rsidR="00BE1408">
        <w:rPr>
          <w:rFonts w:ascii="Sylfaen" w:hAnsi="Sylfaen" w:cstheme="minorHAnsi"/>
          <w:lang w:val="ka-GE"/>
        </w:rPr>
        <w:t>1</w:t>
      </w:r>
      <w:r w:rsidR="00DC1F28" w:rsidRPr="00DF2FD3">
        <w:rPr>
          <w:rFonts w:ascii="Sylfaen" w:hAnsi="Sylfaen" w:cstheme="minorHAnsi"/>
          <w:lang w:val="ka-GE"/>
        </w:rPr>
        <w:t xml:space="preserve">-ე მუხლის </w:t>
      </w:r>
      <w:r w:rsidR="00756FF4" w:rsidRPr="00DF2FD3">
        <w:rPr>
          <w:rFonts w:cstheme="minorHAnsi"/>
          <w:lang w:val="ka-GE"/>
        </w:rPr>
        <w:t xml:space="preserve">§ 1 </w:t>
      </w:r>
      <w:r w:rsidR="00DC1F28" w:rsidRPr="00DF2FD3">
        <w:rPr>
          <w:rFonts w:ascii="Sylfaen" w:hAnsi="Sylfaen" w:cstheme="minorHAnsi"/>
          <w:lang w:val="ka-GE"/>
        </w:rPr>
        <w:t xml:space="preserve"> ზემოთ, მითითებული მე-17 პარაგრაფში). </w:t>
      </w:r>
      <w:r w:rsidR="00444B29" w:rsidRPr="00DF2FD3">
        <w:rPr>
          <w:rFonts w:ascii="Sylfaen" w:hAnsi="Sylfaen" w:cstheme="minorHAnsi"/>
          <w:lang w:val="ka-GE"/>
        </w:rPr>
        <w:t>ის ფაქტი, რომ მომჩივნის წარმომადგენელი ადვოკატი ამ დროს ახ</w:t>
      </w:r>
      <w:r w:rsidR="00C404DF">
        <w:rPr>
          <w:rFonts w:ascii="Sylfaen" w:hAnsi="Sylfaen" w:cstheme="minorHAnsi"/>
          <w:lang w:val="ka-GE"/>
        </w:rPr>
        <w:t>ალი</w:t>
      </w:r>
      <w:r w:rsidR="00444B29" w:rsidRPr="00DF2FD3">
        <w:rPr>
          <w:rFonts w:ascii="Sylfaen" w:hAnsi="Sylfaen" w:cstheme="minorHAnsi"/>
          <w:lang w:val="ka-GE"/>
        </w:rPr>
        <w:t xml:space="preserve"> დანიშნული</w:t>
      </w:r>
      <w:r w:rsidR="00C404DF">
        <w:rPr>
          <w:rFonts w:ascii="Sylfaen" w:hAnsi="Sylfaen" w:cstheme="minorHAnsi"/>
          <w:lang w:val="ka-GE"/>
        </w:rPr>
        <w:t xml:space="preserve"> </w:t>
      </w:r>
      <w:r w:rsidR="00C404DF" w:rsidRPr="00DF2FD3">
        <w:rPr>
          <w:rFonts w:ascii="Sylfaen" w:hAnsi="Sylfaen" w:cstheme="minorHAnsi"/>
          <w:lang w:val="ka-GE"/>
        </w:rPr>
        <w:t>იყო</w:t>
      </w:r>
      <w:r w:rsidR="00444B29" w:rsidRPr="00DF2FD3">
        <w:rPr>
          <w:rFonts w:ascii="Sylfaen" w:hAnsi="Sylfaen" w:cstheme="minorHAnsi"/>
          <w:lang w:val="ka-GE"/>
        </w:rPr>
        <w:t>, სასამართლოს შეხედულებით,</w:t>
      </w:r>
      <w:r w:rsidR="006F511F" w:rsidRPr="00DF2FD3">
        <w:rPr>
          <w:rFonts w:ascii="Sylfaen" w:hAnsi="Sylfaen" w:cstheme="minorHAnsi"/>
          <w:lang w:val="ka-GE"/>
        </w:rPr>
        <w:t xml:space="preserve"> შუამდგომლობის დაგვიანებით წარდგენის</w:t>
      </w:r>
      <w:r w:rsidR="00444B29" w:rsidRPr="00DF2FD3">
        <w:rPr>
          <w:rFonts w:ascii="Sylfaen" w:hAnsi="Sylfaen" w:cstheme="minorHAnsi"/>
          <w:lang w:val="ka-GE"/>
        </w:rPr>
        <w:t xml:space="preserve"> </w:t>
      </w:r>
      <w:r w:rsidR="00BE1408" w:rsidRPr="00143852">
        <w:rPr>
          <w:rFonts w:ascii="Sylfaen" w:hAnsi="Sylfaen" w:cstheme="minorHAnsi"/>
          <w:lang w:val="ka-GE"/>
        </w:rPr>
        <w:t xml:space="preserve"> საფუძვლიანი</w:t>
      </w:r>
      <w:r w:rsidR="006D7DEF" w:rsidRPr="00DF2FD3">
        <w:rPr>
          <w:rFonts w:ascii="Sylfaen" w:hAnsi="Sylfaen" w:cstheme="minorHAnsi"/>
          <w:lang w:val="ka-GE"/>
        </w:rPr>
        <w:t xml:space="preserve"> მიზეზია</w:t>
      </w:r>
      <w:r w:rsidR="006F511F" w:rsidRPr="00DF2FD3">
        <w:rPr>
          <w:rFonts w:ascii="Sylfaen" w:hAnsi="Sylfaen" w:cstheme="minorHAnsi"/>
          <w:lang w:val="ka-GE"/>
        </w:rPr>
        <w:t xml:space="preserve">. </w:t>
      </w:r>
      <w:r w:rsidR="007C4015" w:rsidRPr="00DF2FD3">
        <w:rPr>
          <w:rFonts w:ascii="Sylfaen" w:hAnsi="Sylfaen" w:cstheme="minorHAnsi"/>
          <w:lang w:val="ka-GE"/>
        </w:rPr>
        <w:t xml:space="preserve">ნებისმიერ შემთხვევაში, </w:t>
      </w:r>
      <w:r w:rsidR="007C4015" w:rsidRPr="00DF2FD3">
        <w:rPr>
          <w:rFonts w:ascii="Sylfaen" w:hAnsi="Sylfaen" w:cstheme="minorHAnsi"/>
          <w:lang w:val="ka-GE"/>
        </w:rPr>
        <w:lastRenderedPageBreak/>
        <w:t xml:space="preserve">სააპელაციო სასამართლოში საქმის </w:t>
      </w:r>
      <w:r w:rsidR="00DF2FD3" w:rsidRPr="00DF2FD3">
        <w:rPr>
          <w:rFonts w:ascii="Sylfaen" w:hAnsi="Sylfaen" w:cstheme="minorHAnsi"/>
          <w:lang w:val="ka-GE"/>
        </w:rPr>
        <w:t>წარმოებ</w:t>
      </w:r>
      <w:r w:rsidR="00C404DF">
        <w:rPr>
          <w:rFonts w:ascii="Sylfaen" w:hAnsi="Sylfaen" w:cstheme="minorHAnsi"/>
          <w:lang w:val="ka-GE"/>
        </w:rPr>
        <w:t>ის დროს</w:t>
      </w:r>
      <w:r w:rsidR="007C4015" w:rsidRPr="00DF2FD3">
        <w:rPr>
          <w:rFonts w:ascii="Sylfaen" w:hAnsi="Sylfaen" w:cstheme="minorHAnsi"/>
          <w:lang w:val="ka-GE"/>
        </w:rPr>
        <w:t xml:space="preserve"> მომჩივანმა</w:t>
      </w:r>
      <w:r w:rsidR="00570088" w:rsidRPr="00DF2FD3">
        <w:rPr>
          <w:rFonts w:ascii="Sylfaen" w:hAnsi="Sylfaen" w:cstheme="minorHAnsi"/>
          <w:lang w:val="ka-GE"/>
        </w:rPr>
        <w:t xml:space="preserve"> დააყენა მისი ალიბის </w:t>
      </w:r>
      <w:r w:rsidR="00143852">
        <w:rPr>
          <w:rFonts w:ascii="Sylfaen" w:hAnsi="Sylfaen" w:cstheme="minorHAnsi"/>
          <w:lang w:val="ka-GE"/>
        </w:rPr>
        <w:t xml:space="preserve">დამტკიცების მიზნით შესაბამისი </w:t>
      </w:r>
      <w:r w:rsidR="00570088" w:rsidRPr="00DF2FD3">
        <w:rPr>
          <w:rFonts w:ascii="Sylfaen" w:hAnsi="Sylfaen" w:cstheme="minorHAnsi"/>
          <w:lang w:val="ka-GE"/>
        </w:rPr>
        <w:t xml:space="preserve">მოწმეების დაკითხვის </w:t>
      </w:r>
      <w:r w:rsidR="00143852">
        <w:rPr>
          <w:rFonts w:ascii="Sylfaen" w:hAnsi="Sylfaen" w:cstheme="minorHAnsi"/>
          <w:lang w:val="ka-GE"/>
        </w:rPr>
        <w:t>შუამდგომლობა.</w:t>
      </w:r>
      <w:r w:rsidR="00143852" w:rsidRPr="00DF2FD3">
        <w:rPr>
          <w:rFonts w:ascii="Sylfaen" w:hAnsi="Sylfaen" w:cstheme="minorHAnsi"/>
          <w:lang w:val="ka-GE"/>
        </w:rPr>
        <w:t xml:space="preserve"> </w:t>
      </w:r>
      <w:r w:rsidR="00570088" w:rsidRPr="00DF2FD3">
        <w:rPr>
          <w:rFonts w:ascii="Sylfaen" w:hAnsi="Sylfaen"/>
          <w:lang w:val="ka-GE"/>
        </w:rPr>
        <w:t xml:space="preserve">ეს </w:t>
      </w:r>
      <w:r w:rsidR="00DF2FD3" w:rsidRPr="00DF2FD3">
        <w:rPr>
          <w:rFonts w:ascii="Sylfaen" w:hAnsi="Sylfaen"/>
          <w:lang w:val="ka-GE"/>
        </w:rPr>
        <w:t>მოთხოვნა</w:t>
      </w:r>
      <w:r w:rsidR="00570088" w:rsidRPr="00DF2FD3">
        <w:rPr>
          <w:rFonts w:ascii="Sylfaen" w:hAnsi="Sylfaen"/>
          <w:lang w:val="ka-GE"/>
        </w:rPr>
        <w:t xml:space="preserve"> სააპელაციო სასამართლოს სხდომამდე ბევრად ადრე </w:t>
      </w:r>
      <w:r w:rsidR="00AB36AA">
        <w:rPr>
          <w:rFonts w:ascii="Sylfaen" w:hAnsi="Sylfaen"/>
          <w:lang w:val="ka-GE"/>
        </w:rPr>
        <w:t xml:space="preserve">იყო დაყენებული </w:t>
      </w:r>
      <w:r w:rsidR="00570088" w:rsidRPr="00DF2FD3">
        <w:rPr>
          <w:rFonts w:ascii="Sylfaen" w:hAnsi="Sylfaen"/>
          <w:lang w:val="ka-GE"/>
        </w:rPr>
        <w:t xml:space="preserve">და </w:t>
      </w:r>
      <w:r w:rsidR="00AB36AA">
        <w:rPr>
          <w:rFonts w:ascii="Sylfaen" w:hAnsi="Sylfaen"/>
          <w:lang w:val="ka-GE"/>
        </w:rPr>
        <w:t xml:space="preserve">ასევე, </w:t>
      </w:r>
      <w:r w:rsidR="00732B88">
        <w:rPr>
          <w:rFonts w:ascii="Sylfaen" w:hAnsi="Sylfaen"/>
          <w:lang w:val="ka-GE"/>
        </w:rPr>
        <w:t xml:space="preserve">სააპელაციო სასამართლოში </w:t>
      </w:r>
      <w:r w:rsidR="00570088" w:rsidRPr="00DF2FD3">
        <w:rPr>
          <w:rFonts w:ascii="Sylfaen" w:hAnsi="Sylfaen"/>
          <w:lang w:val="ka-GE"/>
        </w:rPr>
        <w:t>წერილობით</w:t>
      </w:r>
      <w:r w:rsidR="00732B88">
        <w:rPr>
          <w:rFonts w:ascii="Sylfaen" w:hAnsi="Sylfaen"/>
          <w:lang w:val="ka-GE"/>
        </w:rPr>
        <w:t>ი</w:t>
      </w:r>
      <w:r w:rsidR="00570088" w:rsidRPr="00DF2FD3">
        <w:rPr>
          <w:rFonts w:ascii="Sylfaen" w:hAnsi="Sylfaen"/>
          <w:lang w:val="ka-GE"/>
        </w:rPr>
        <w:t xml:space="preserve"> ფორმ</w:t>
      </w:r>
      <w:r w:rsidR="00732B88">
        <w:rPr>
          <w:rFonts w:ascii="Sylfaen" w:hAnsi="Sylfaen"/>
          <w:lang w:val="ka-GE"/>
        </w:rPr>
        <w:t xml:space="preserve">ითაც </w:t>
      </w:r>
      <w:r w:rsidR="00570088" w:rsidRPr="00DF2FD3">
        <w:rPr>
          <w:rFonts w:ascii="Sylfaen" w:hAnsi="Sylfaen"/>
          <w:lang w:val="ka-GE"/>
        </w:rPr>
        <w:t xml:space="preserve"> იქნა წარდგენილი</w:t>
      </w:r>
      <w:r w:rsidR="00732B88">
        <w:rPr>
          <w:rFonts w:ascii="Sylfaen" w:hAnsi="Sylfaen"/>
          <w:lang w:val="ka-GE"/>
        </w:rPr>
        <w:t>,</w:t>
      </w:r>
      <w:r w:rsidR="00AB36AA">
        <w:rPr>
          <w:rFonts w:ascii="Sylfaen" w:hAnsi="Sylfaen"/>
          <w:lang w:val="ka-GE"/>
        </w:rPr>
        <w:t xml:space="preserve"> როგორც საჩივრის ნაწილი </w:t>
      </w:r>
      <w:r w:rsidR="00570088" w:rsidRPr="00DF2FD3">
        <w:rPr>
          <w:rFonts w:ascii="Sylfaen" w:hAnsi="Sylfaen"/>
          <w:lang w:val="ka-GE"/>
        </w:rPr>
        <w:t xml:space="preserve">(იხილეთ პარაგრაფი 12 ზემოთ). თუმცა, სააპელაციო სასამართლომ ეს </w:t>
      </w:r>
      <w:r w:rsidR="00DF2FD3" w:rsidRPr="00DF2FD3">
        <w:rPr>
          <w:rFonts w:ascii="Sylfaen" w:hAnsi="Sylfaen"/>
          <w:lang w:val="ka-GE"/>
        </w:rPr>
        <w:t>მოთხოვნა</w:t>
      </w:r>
      <w:r w:rsidR="00570088" w:rsidRPr="00DF2FD3">
        <w:rPr>
          <w:rFonts w:ascii="Sylfaen" w:hAnsi="Sylfaen"/>
          <w:lang w:val="ka-GE"/>
        </w:rPr>
        <w:t xml:space="preserve"> შეცდომით უარყო და დაასკვნა, რომ მოთხოვნა წერილობით</w:t>
      </w:r>
      <w:r w:rsidR="00C404DF">
        <w:rPr>
          <w:rFonts w:ascii="Sylfaen" w:hAnsi="Sylfaen"/>
          <w:lang w:val="ka-GE"/>
        </w:rPr>
        <w:t>ი</w:t>
      </w:r>
      <w:r w:rsidR="00570088" w:rsidRPr="00DF2FD3">
        <w:rPr>
          <w:rFonts w:ascii="Sylfaen" w:hAnsi="Sylfaen"/>
          <w:lang w:val="ka-GE"/>
        </w:rPr>
        <w:t xml:space="preserve"> ფორმ</w:t>
      </w:r>
      <w:r w:rsidR="00C404DF">
        <w:rPr>
          <w:rFonts w:ascii="Sylfaen" w:hAnsi="Sylfaen"/>
          <w:lang w:val="ka-GE"/>
        </w:rPr>
        <w:t>ით</w:t>
      </w:r>
      <w:r w:rsidR="00570088" w:rsidRPr="00DF2FD3">
        <w:rPr>
          <w:rFonts w:ascii="Sylfaen" w:hAnsi="Sylfaen"/>
          <w:lang w:val="ka-GE"/>
        </w:rPr>
        <w:t xml:space="preserve"> არ იყო წარდგენილი. უზენაესმა სასამართლომ არ გაითვალისწინა პროცედურული </w:t>
      </w:r>
      <w:r w:rsidR="00C404DF">
        <w:rPr>
          <w:rFonts w:ascii="Sylfaen" w:hAnsi="Sylfaen"/>
          <w:lang w:val="ka-GE"/>
        </w:rPr>
        <w:t>შეცდომა</w:t>
      </w:r>
      <w:r w:rsidR="00570088" w:rsidRPr="00DF2FD3">
        <w:rPr>
          <w:rFonts w:ascii="Sylfaen" w:hAnsi="Sylfaen"/>
          <w:lang w:val="ka-GE"/>
        </w:rPr>
        <w:t xml:space="preserve"> და უარყო მომჩივნის </w:t>
      </w:r>
      <w:r w:rsidR="00C404DF">
        <w:rPr>
          <w:rFonts w:ascii="Sylfaen" w:hAnsi="Sylfaen"/>
          <w:lang w:val="ka-GE"/>
        </w:rPr>
        <w:t>საკასაციო</w:t>
      </w:r>
      <w:r w:rsidR="00570088" w:rsidRPr="00DF2FD3">
        <w:rPr>
          <w:rFonts w:ascii="Sylfaen" w:hAnsi="Sylfaen"/>
          <w:lang w:val="ka-GE"/>
        </w:rPr>
        <w:t xml:space="preserve"> საჩივარი დაუსაბუთებლობის საფუძველზე.</w:t>
      </w:r>
    </w:p>
    <w:p w14:paraId="7DBA5483" w14:textId="7B9D8B46" w:rsidR="007F5ED9" w:rsidRPr="00FA04F2" w:rsidRDefault="00386143" w:rsidP="000E45A7">
      <w:pPr>
        <w:pStyle w:val="ECHRPara"/>
        <w:rPr>
          <w:rFonts w:ascii="Sylfaen" w:hAnsi="Sylfaen"/>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28</w:t>
      </w:r>
      <w:r w:rsidRPr="00DF2FD3">
        <w:rPr>
          <w:lang w:val="ka-GE"/>
        </w:rPr>
        <w:fldChar w:fldCharType="end"/>
      </w:r>
      <w:r w:rsidRPr="00DF2FD3">
        <w:rPr>
          <w:lang w:val="ka-GE"/>
        </w:rPr>
        <w:t>. </w:t>
      </w:r>
      <w:r w:rsidR="000A1D60" w:rsidRPr="00DF2FD3">
        <w:rPr>
          <w:rFonts w:ascii="Sylfaen" w:hAnsi="Sylfaen"/>
          <w:lang w:val="ka-GE"/>
        </w:rPr>
        <w:t xml:space="preserve">ზემოხსენებულის გათვალისწინებით, სასამართლოს არ შეუძლია მთავრობის არგუმენტის მიღება, რომ მომჩივნის </w:t>
      </w:r>
      <w:r w:rsidR="00C404DF">
        <w:rPr>
          <w:rFonts w:ascii="Sylfaen" w:hAnsi="Sylfaen"/>
          <w:lang w:val="ka-GE"/>
        </w:rPr>
        <w:t>ალიბის</w:t>
      </w:r>
      <w:r w:rsidR="00143852">
        <w:rPr>
          <w:rFonts w:ascii="Sylfaen" w:hAnsi="Sylfaen"/>
          <w:lang w:val="ka-GE"/>
        </w:rPr>
        <w:t xml:space="preserve"> დამადასტურებელ</w:t>
      </w:r>
      <w:r w:rsidR="00C404DF">
        <w:rPr>
          <w:rFonts w:ascii="Sylfaen" w:hAnsi="Sylfaen"/>
          <w:lang w:val="ka-GE"/>
        </w:rPr>
        <w:t xml:space="preserve"> </w:t>
      </w:r>
      <w:r w:rsidR="000A1D60" w:rsidRPr="00DF2FD3">
        <w:rPr>
          <w:rFonts w:ascii="Sylfaen" w:hAnsi="Sylfaen"/>
          <w:lang w:val="ka-GE"/>
        </w:rPr>
        <w:t>მოწმეთა დაკითხვის შუამდგომლობასთან მიმართებ</w:t>
      </w:r>
      <w:r w:rsidR="005139AC">
        <w:rPr>
          <w:rFonts w:ascii="Sylfaen" w:hAnsi="Sylfaen"/>
          <w:lang w:val="ka-GE"/>
        </w:rPr>
        <w:t>ი</w:t>
      </w:r>
      <w:r w:rsidR="00143852">
        <w:rPr>
          <w:rFonts w:ascii="Sylfaen" w:hAnsi="Sylfaen"/>
          <w:lang w:val="ka-GE"/>
        </w:rPr>
        <w:t>თ</w:t>
      </w:r>
      <w:r w:rsidR="000A1D60" w:rsidRPr="00DF2FD3">
        <w:rPr>
          <w:rFonts w:ascii="Sylfaen" w:hAnsi="Sylfaen"/>
          <w:lang w:val="ka-GE"/>
        </w:rPr>
        <w:t xml:space="preserve"> ადგილი ჰქონდა</w:t>
      </w:r>
      <w:r w:rsidR="00143852">
        <w:rPr>
          <w:rFonts w:ascii="Sylfaen" w:hAnsi="Sylfaen"/>
          <w:lang w:val="ka-GE"/>
        </w:rPr>
        <w:t xml:space="preserve"> მომჩივნის მიმართ</w:t>
      </w:r>
      <w:r w:rsidR="000A1D60" w:rsidRPr="00DF2FD3">
        <w:rPr>
          <w:rFonts w:ascii="Sylfaen" w:hAnsi="Sylfaen"/>
          <w:lang w:val="ka-GE"/>
        </w:rPr>
        <w:t xml:space="preserve"> სამართლიან მოპყრობას. </w:t>
      </w:r>
      <w:r w:rsidR="005543E3" w:rsidRPr="00DF2FD3">
        <w:rPr>
          <w:rFonts w:ascii="Sylfaen" w:hAnsi="Sylfaen"/>
          <w:lang w:val="ka-GE"/>
        </w:rPr>
        <w:t>მთავრობამ</w:t>
      </w:r>
      <w:r w:rsidR="00C22D6C">
        <w:rPr>
          <w:rFonts w:ascii="Sylfaen" w:hAnsi="Sylfaen"/>
          <w:lang w:val="ka-GE"/>
        </w:rPr>
        <w:t>,</w:t>
      </w:r>
      <w:r w:rsidR="005543E3" w:rsidRPr="00DF2FD3">
        <w:rPr>
          <w:rFonts w:ascii="Sylfaen" w:hAnsi="Sylfaen"/>
          <w:lang w:val="ka-GE"/>
        </w:rPr>
        <w:t xml:space="preserve"> ასევე განაცხადა, რომ</w:t>
      </w:r>
      <w:r w:rsidR="00CF700F" w:rsidRPr="00DF2FD3">
        <w:rPr>
          <w:rFonts w:ascii="Sylfaen" w:hAnsi="Sylfaen"/>
          <w:lang w:val="ka-GE"/>
        </w:rPr>
        <w:t xml:space="preserve"> </w:t>
      </w:r>
      <w:r w:rsidR="009722D5" w:rsidRPr="00143852">
        <w:rPr>
          <w:rFonts w:ascii="Sylfaen" w:hAnsi="Sylfaen"/>
          <w:lang w:val="ka-GE"/>
        </w:rPr>
        <w:t xml:space="preserve">საფუძვლიანი </w:t>
      </w:r>
      <w:r w:rsidR="0013196B" w:rsidRPr="00DF2FD3">
        <w:rPr>
          <w:rFonts w:ascii="Sylfaen" w:hAnsi="Sylfaen"/>
          <w:lang w:val="ka-GE"/>
        </w:rPr>
        <w:t xml:space="preserve">მამხილებელი მტკიცებულებების გათვალისწინებით, რომლებსაც დაეყრდნო მომჩივნის მსჯავრდება, </w:t>
      </w:r>
      <w:r w:rsidR="00B00CB9" w:rsidRPr="00DF2FD3">
        <w:rPr>
          <w:rFonts w:ascii="Sylfaen" w:hAnsi="Sylfaen"/>
          <w:lang w:val="ka-GE"/>
        </w:rPr>
        <w:t xml:space="preserve">სასამართლოს მიერ მოწმეთა დაკითხვის </w:t>
      </w:r>
      <w:r w:rsidR="00CF700F" w:rsidRPr="00DF2FD3">
        <w:rPr>
          <w:rFonts w:ascii="Sylfaen" w:hAnsi="Sylfaen"/>
          <w:lang w:val="ka-GE"/>
        </w:rPr>
        <w:t>შუამდგომლობის</w:t>
      </w:r>
      <w:r w:rsidR="00B00CB9" w:rsidRPr="00DF2FD3">
        <w:rPr>
          <w:rFonts w:ascii="Sylfaen" w:hAnsi="Sylfaen"/>
          <w:lang w:val="ka-GE"/>
        </w:rPr>
        <w:t xml:space="preserve"> უარყოფას საქმის </w:t>
      </w:r>
      <w:r w:rsidR="009722D5">
        <w:rPr>
          <w:rFonts w:ascii="Sylfaen" w:hAnsi="Sylfaen"/>
          <w:lang w:val="ka-GE"/>
        </w:rPr>
        <w:t xml:space="preserve">სამართლიან </w:t>
      </w:r>
      <w:r w:rsidR="00143852">
        <w:rPr>
          <w:rFonts w:ascii="Sylfaen" w:hAnsi="Sylfaen"/>
          <w:lang w:val="ka-GE"/>
        </w:rPr>
        <w:t xml:space="preserve">განხილვაზე </w:t>
      </w:r>
      <w:r w:rsidR="00143852" w:rsidRPr="00DF2FD3">
        <w:rPr>
          <w:rFonts w:ascii="Sylfaen" w:hAnsi="Sylfaen"/>
          <w:lang w:val="ka-GE"/>
        </w:rPr>
        <w:t xml:space="preserve"> </w:t>
      </w:r>
      <w:r w:rsidR="0016768F">
        <w:rPr>
          <w:rFonts w:ascii="Sylfaen" w:hAnsi="Sylfaen"/>
          <w:lang w:val="ka-GE"/>
        </w:rPr>
        <w:t>ერთიანობაში</w:t>
      </w:r>
      <w:r w:rsidR="0016768F" w:rsidRPr="00DF2FD3">
        <w:rPr>
          <w:rFonts w:ascii="Sylfaen" w:hAnsi="Sylfaen"/>
          <w:lang w:val="ka-GE"/>
        </w:rPr>
        <w:t xml:space="preserve"> </w:t>
      </w:r>
      <w:r w:rsidR="009722D5">
        <w:rPr>
          <w:rFonts w:ascii="Sylfaen" w:hAnsi="Sylfaen"/>
          <w:lang w:val="ka-GE"/>
        </w:rPr>
        <w:t xml:space="preserve">  საზიანო ზემოქმედება</w:t>
      </w:r>
      <w:r w:rsidR="00B00CB9" w:rsidRPr="00DF2FD3">
        <w:rPr>
          <w:rFonts w:ascii="Sylfaen" w:hAnsi="Sylfaen"/>
          <w:lang w:val="ka-GE"/>
        </w:rPr>
        <w:t xml:space="preserve"> არ ჰქონია</w:t>
      </w:r>
      <w:r w:rsidR="00E61BD4" w:rsidRPr="00DF2FD3">
        <w:rPr>
          <w:rFonts w:ascii="Sylfaen" w:hAnsi="Sylfaen"/>
          <w:lang w:val="ka-GE"/>
        </w:rPr>
        <w:t xml:space="preserve">. </w:t>
      </w:r>
      <w:r w:rsidR="00B11280" w:rsidRPr="00DF2FD3">
        <w:rPr>
          <w:rFonts w:ascii="Sylfaen" w:hAnsi="Sylfaen"/>
          <w:lang w:val="ka-GE"/>
        </w:rPr>
        <w:t xml:space="preserve">სასამართლო ამ საკითხთან დაკავშირებით აღნიშნავს შემდეგს: </w:t>
      </w:r>
      <w:r w:rsidR="008D575A" w:rsidRPr="00DF2FD3">
        <w:rPr>
          <w:rFonts w:ascii="Sylfaen" w:hAnsi="Sylfaen"/>
          <w:lang w:val="ka-GE"/>
        </w:rPr>
        <w:t>მომჩივანი მსჯავრდებული იქნა ტაქსის მძღოლის შეიარაღებულ</w:t>
      </w:r>
      <w:r w:rsidR="003B3F22">
        <w:rPr>
          <w:rFonts w:ascii="Sylfaen" w:hAnsi="Sylfaen"/>
          <w:lang w:val="ka-GE"/>
        </w:rPr>
        <w:t xml:space="preserve"> </w:t>
      </w:r>
      <w:r w:rsidR="008F0F76">
        <w:rPr>
          <w:rFonts w:ascii="Sylfaen" w:hAnsi="Sylfaen"/>
          <w:lang w:val="ka-GE"/>
        </w:rPr>
        <w:t>ყაჩაღობაში</w:t>
      </w:r>
      <w:r w:rsidR="008D575A" w:rsidRPr="00DF2FD3">
        <w:rPr>
          <w:rFonts w:ascii="Sylfaen" w:hAnsi="Sylfaen"/>
          <w:lang w:val="ka-GE"/>
        </w:rPr>
        <w:t xml:space="preserve">; </w:t>
      </w:r>
      <w:r w:rsidR="00CF73E2" w:rsidRPr="00DF2FD3">
        <w:rPr>
          <w:rFonts w:ascii="Sylfaen" w:hAnsi="Sylfaen"/>
          <w:lang w:val="ka-GE"/>
        </w:rPr>
        <w:t xml:space="preserve">მომჩივანი მუდმივად, მისი დაკავების შემდეგ, აცხადებდა, რომ მას ჰქონდა ალიბი; </w:t>
      </w:r>
      <w:r w:rsidR="00FA04F2">
        <w:rPr>
          <w:rFonts w:ascii="Sylfaen" w:hAnsi="Sylfaen"/>
          <w:lang w:val="ka-GE"/>
        </w:rPr>
        <w:t>აღნიშნული</w:t>
      </w:r>
      <w:r w:rsidR="00FA04F2" w:rsidRPr="00DF2FD3">
        <w:rPr>
          <w:rFonts w:ascii="Sylfaen" w:hAnsi="Sylfaen"/>
          <w:lang w:val="ka-GE"/>
        </w:rPr>
        <w:t xml:space="preserve"> </w:t>
      </w:r>
      <w:r w:rsidR="00A40A96" w:rsidRPr="00DF2FD3">
        <w:rPr>
          <w:rFonts w:ascii="Sylfaen" w:hAnsi="Sylfaen"/>
          <w:lang w:val="ka-GE"/>
        </w:rPr>
        <w:t xml:space="preserve">მისი დაცვის ერთადერთი საშუალება იყო და </w:t>
      </w:r>
      <w:r w:rsidR="00FA04F2">
        <w:rPr>
          <w:rFonts w:ascii="Sylfaen" w:hAnsi="Sylfaen"/>
          <w:lang w:val="ka-GE"/>
        </w:rPr>
        <w:t xml:space="preserve">შესაბამისად </w:t>
      </w:r>
      <w:r w:rsidR="00A40A96" w:rsidRPr="00DF2FD3">
        <w:rPr>
          <w:rFonts w:ascii="Sylfaen" w:hAnsi="Sylfaen"/>
          <w:lang w:val="ka-GE"/>
        </w:rPr>
        <w:t xml:space="preserve">ითხოვდა მოწმეთა დაკითხვას საკუთრი ალიბის დასადასტურებლად. ეჭვგარეშეა, რომ </w:t>
      </w:r>
      <w:r w:rsidR="001E4F04" w:rsidRPr="00DF2FD3">
        <w:rPr>
          <w:rFonts w:ascii="Sylfaen" w:hAnsi="Sylfaen"/>
          <w:lang w:val="ka-GE"/>
        </w:rPr>
        <w:t xml:space="preserve">საჩივარი საკმარისად იყო დასაბუთებული, </w:t>
      </w:r>
      <w:r w:rsidR="00AA685D">
        <w:rPr>
          <w:rFonts w:ascii="Sylfaen" w:hAnsi="Sylfaen"/>
          <w:lang w:val="ka-GE"/>
        </w:rPr>
        <w:t>მნიშვნელოვანი იყო</w:t>
      </w:r>
      <w:r w:rsidR="00AA685D" w:rsidRPr="00DF2FD3">
        <w:rPr>
          <w:rFonts w:ascii="Sylfaen" w:hAnsi="Sylfaen"/>
          <w:lang w:val="ka-GE"/>
        </w:rPr>
        <w:t xml:space="preserve"> </w:t>
      </w:r>
      <w:r w:rsidR="00FA04F2">
        <w:rPr>
          <w:rFonts w:ascii="Sylfaen" w:hAnsi="Sylfaen"/>
          <w:lang w:val="ka-GE"/>
        </w:rPr>
        <w:t>ბრალდების საგნისთვის</w:t>
      </w:r>
      <w:r w:rsidR="001E4F04" w:rsidRPr="00DF2FD3">
        <w:rPr>
          <w:rFonts w:ascii="Sylfaen" w:hAnsi="Sylfaen"/>
          <w:lang w:val="ka-GE"/>
        </w:rPr>
        <w:t xml:space="preserve"> და სავარაუდოდ</w:t>
      </w:r>
      <w:r w:rsidR="001B2E4B" w:rsidRPr="00FA04F2">
        <w:rPr>
          <w:rFonts w:ascii="Sylfaen" w:hAnsi="Sylfaen"/>
          <w:lang w:val="ka-GE"/>
        </w:rPr>
        <w:t>,</w:t>
      </w:r>
      <w:r w:rsidR="001E4F04" w:rsidRPr="00DF2FD3">
        <w:rPr>
          <w:rFonts w:ascii="Sylfaen" w:hAnsi="Sylfaen"/>
          <w:lang w:val="ka-GE"/>
        </w:rPr>
        <w:t xml:space="preserve"> შესაძლოა გამოეწვია </w:t>
      </w:r>
      <w:r w:rsidR="00AA685D">
        <w:rPr>
          <w:rFonts w:ascii="Sylfaen" w:hAnsi="Sylfaen"/>
          <w:lang w:val="ka-GE"/>
        </w:rPr>
        <w:t xml:space="preserve">კიდეც </w:t>
      </w:r>
      <w:r w:rsidR="001E4F04" w:rsidRPr="00DF2FD3">
        <w:rPr>
          <w:rFonts w:ascii="Sylfaen" w:hAnsi="Sylfaen"/>
          <w:lang w:val="ka-GE"/>
        </w:rPr>
        <w:t xml:space="preserve">მომჩივნის გამართლება (იხილეთ </w:t>
      </w:r>
      <w:r w:rsidR="001E4F04" w:rsidRPr="00DF2FD3">
        <w:rPr>
          <w:rFonts w:ascii="Sylfaen" w:hAnsi="Sylfaen"/>
          <w:i/>
          <w:lang w:val="ka-GE"/>
        </w:rPr>
        <w:t>ქართველიშვილი</w:t>
      </w:r>
      <w:r w:rsidR="001E4F04" w:rsidRPr="00DF2FD3">
        <w:rPr>
          <w:rFonts w:ascii="Sylfaen" w:hAnsi="Sylfaen"/>
          <w:lang w:val="ka-GE"/>
        </w:rPr>
        <w:t xml:space="preserve">, მითითებული ზემოთ, </w:t>
      </w:r>
      <w:r w:rsidR="00883988" w:rsidRPr="00DF2FD3">
        <w:rPr>
          <w:rFonts w:cstheme="minorHAnsi"/>
          <w:lang w:val="ka-GE"/>
        </w:rPr>
        <w:t>§</w:t>
      </w:r>
      <w:r w:rsidR="00883988" w:rsidRPr="00DF2FD3">
        <w:rPr>
          <w:lang w:val="ka-GE"/>
        </w:rPr>
        <w:t xml:space="preserve"> 61,</w:t>
      </w:r>
      <w:r w:rsidR="001E4F04" w:rsidRPr="00DF2FD3">
        <w:rPr>
          <w:rFonts w:ascii="Sylfaen" w:hAnsi="Sylfaen"/>
          <w:lang w:val="ka-GE"/>
        </w:rPr>
        <w:t xml:space="preserve"> სხვა მითითებებთან ერთად; და შეადარეთ </w:t>
      </w:r>
      <w:r w:rsidR="000F29F4" w:rsidRPr="00DF2FD3">
        <w:rPr>
          <w:i/>
          <w:lang w:val="ka-GE"/>
        </w:rPr>
        <w:t>Dorokhov v. Russia</w:t>
      </w:r>
      <w:r w:rsidR="000F29F4" w:rsidRPr="00DF2FD3">
        <w:rPr>
          <w:lang w:val="ka-GE"/>
        </w:rPr>
        <w:t xml:space="preserve">, no. 66802/01, § 74, </w:t>
      </w:r>
      <w:r w:rsidR="001E4F04" w:rsidRPr="00DF2FD3">
        <w:rPr>
          <w:rFonts w:ascii="Sylfaen" w:hAnsi="Sylfaen"/>
          <w:lang w:val="ka-GE"/>
        </w:rPr>
        <w:t xml:space="preserve">2008 წლის 14 თებერვალი). </w:t>
      </w:r>
      <w:r w:rsidR="00191EFE" w:rsidRPr="00DF2FD3">
        <w:rPr>
          <w:rFonts w:ascii="Sylfaen" w:hAnsi="Sylfaen"/>
          <w:lang w:val="ka-GE"/>
        </w:rPr>
        <w:t>მამხილებელი მტკიცებულებების შეფასების გარეშე, სასამართლო</w:t>
      </w:r>
      <w:r w:rsidR="000E45A7">
        <w:rPr>
          <w:rFonts w:ascii="Sylfaen" w:hAnsi="Sylfaen"/>
          <w:lang w:val="ka-GE"/>
        </w:rPr>
        <w:t xml:space="preserve"> მიიჩნევს</w:t>
      </w:r>
      <w:r w:rsidR="00191EFE" w:rsidRPr="00DF2FD3">
        <w:rPr>
          <w:rFonts w:ascii="Sylfaen" w:hAnsi="Sylfaen"/>
          <w:lang w:val="ka-GE"/>
        </w:rPr>
        <w:t xml:space="preserve">, რომ </w:t>
      </w:r>
      <w:r w:rsidR="00E27D5C" w:rsidRPr="00DF2FD3">
        <w:rPr>
          <w:rFonts w:ascii="Sylfaen" w:hAnsi="Sylfaen"/>
          <w:lang w:val="ka-GE"/>
        </w:rPr>
        <w:t>მხარეთა თანასწორობის პრ</w:t>
      </w:r>
      <w:r w:rsidR="00DF2FD3">
        <w:rPr>
          <w:rFonts w:ascii="Sylfaen" w:hAnsi="Sylfaen"/>
          <w:lang w:val="ka-GE"/>
        </w:rPr>
        <w:t>ინცი</w:t>
      </w:r>
      <w:r w:rsidR="00E27D5C" w:rsidRPr="00DF2FD3">
        <w:rPr>
          <w:rFonts w:ascii="Sylfaen" w:hAnsi="Sylfaen"/>
          <w:lang w:val="ka-GE"/>
        </w:rPr>
        <w:t xml:space="preserve">პების შესაბამისად, მომჩივანს უნდა </w:t>
      </w:r>
      <w:r w:rsidR="000E45A7">
        <w:rPr>
          <w:rFonts w:ascii="Sylfaen" w:hAnsi="Sylfaen"/>
          <w:lang w:val="ka-GE"/>
        </w:rPr>
        <w:t>ჰ</w:t>
      </w:r>
      <w:r w:rsidR="00E27D5C" w:rsidRPr="00DF2FD3">
        <w:rPr>
          <w:rFonts w:ascii="Sylfaen" w:hAnsi="Sylfaen"/>
          <w:lang w:val="ka-GE"/>
        </w:rPr>
        <w:t xml:space="preserve">ქონოდა </w:t>
      </w:r>
      <w:r w:rsidR="00DD4C48" w:rsidRPr="00DF2FD3">
        <w:rPr>
          <w:rFonts w:ascii="Sylfaen" w:hAnsi="Sylfaen"/>
          <w:lang w:val="ka-GE"/>
        </w:rPr>
        <w:t>ეროვნული სასამართლო</w:t>
      </w:r>
      <w:r w:rsidR="000E45A7">
        <w:rPr>
          <w:rFonts w:ascii="Sylfaen" w:hAnsi="Sylfaen"/>
          <w:lang w:val="ka-GE"/>
        </w:rPr>
        <w:t>ები</w:t>
      </w:r>
      <w:r w:rsidR="00DD4C48" w:rsidRPr="00DF2FD3">
        <w:rPr>
          <w:rFonts w:ascii="Sylfaen" w:hAnsi="Sylfaen"/>
          <w:lang w:val="ka-GE"/>
        </w:rPr>
        <w:t xml:space="preserve">სთვის იმ მტკიცებულების წარდგენის </w:t>
      </w:r>
      <w:r w:rsidR="00E27D5C" w:rsidRPr="00DF2FD3">
        <w:rPr>
          <w:rFonts w:ascii="Sylfaen" w:hAnsi="Sylfaen"/>
          <w:lang w:val="ka-GE"/>
        </w:rPr>
        <w:t>შესაძლებლობა</w:t>
      </w:r>
      <w:r w:rsidR="00DD4C48" w:rsidRPr="00DF2FD3">
        <w:rPr>
          <w:rFonts w:ascii="Sylfaen" w:hAnsi="Sylfaen"/>
          <w:lang w:val="ka-GE"/>
        </w:rPr>
        <w:t xml:space="preserve">, რომელსაც შეეძლო მისი გამართლება. </w:t>
      </w:r>
      <w:r w:rsidR="001A4248" w:rsidRPr="00DF2FD3">
        <w:rPr>
          <w:rFonts w:ascii="Sylfaen" w:hAnsi="Sylfaen"/>
          <w:lang w:val="ka-GE"/>
        </w:rPr>
        <w:t xml:space="preserve">ეროვნულმა სასამართლომ, ამ </w:t>
      </w:r>
      <w:r w:rsidR="00AA685D">
        <w:rPr>
          <w:rFonts w:ascii="Sylfaen" w:hAnsi="Sylfaen"/>
          <w:lang w:val="ka-GE"/>
        </w:rPr>
        <w:t>შესაძლებლობის</w:t>
      </w:r>
      <w:r w:rsidR="00AA685D" w:rsidRPr="00DF2FD3">
        <w:rPr>
          <w:rFonts w:ascii="Sylfaen" w:hAnsi="Sylfaen"/>
          <w:lang w:val="ka-GE"/>
        </w:rPr>
        <w:t xml:space="preserve"> </w:t>
      </w:r>
      <w:r w:rsidR="00B4112B" w:rsidRPr="00DF2FD3">
        <w:rPr>
          <w:rFonts w:ascii="Sylfaen" w:hAnsi="Sylfaen"/>
          <w:lang w:val="ka-GE"/>
        </w:rPr>
        <w:t xml:space="preserve">პროცედურული </w:t>
      </w:r>
      <w:r w:rsidR="00872FFD" w:rsidRPr="00DF2FD3">
        <w:rPr>
          <w:rFonts w:ascii="Sylfaen" w:hAnsi="Sylfaen"/>
          <w:lang w:val="ka-GE"/>
        </w:rPr>
        <w:t>დარღვევებით</w:t>
      </w:r>
      <w:r w:rsidR="00B4112B" w:rsidRPr="00DF2FD3">
        <w:rPr>
          <w:rFonts w:ascii="Sylfaen" w:hAnsi="Sylfaen"/>
          <w:lang w:val="ka-GE"/>
        </w:rPr>
        <w:t xml:space="preserve"> შეზღუდვის საფუძველზე (</w:t>
      </w:r>
      <w:r w:rsidR="001A4248" w:rsidRPr="00DF2FD3">
        <w:rPr>
          <w:rFonts w:ascii="Sylfaen" w:hAnsi="Sylfaen"/>
          <w:lang w:val="ka-GE"/>
        </w:rPr>
        <w:t>იხილეთ სასამართლოს და</w:t>
      </w:r>
      <w:bookmarkStart w:id="8" w:name="_GoBack"/>
      <w:bookmarkEnd w:id="8"/>
      <w:r w:rsidR="001A4248" w:rsidRPr="00DF2FD3">
        <w:rPr>
          <w:rFonts w:ascii="Sylfaen" w:hAnsi="Sylfaen"/>
          <w:lang w:val="ka-GE"/>
        </w:rPr>
        <w:t xml:space="preserve">სკვნა წინა </w:t>
      </w:r>
      <w:r w:rsidR="001A4248" w:rsidRPr="00DF2FD3">
        <w:rPr>
          <w:rFonts w:ascii="Sylfaen" w:hAnsi="Sylfaen"/>
          <w:lang w:val="ka-GE"/>
        </w:rPr>
        <w:lastRenderedPageBreak/>
        <w:t>პარაგრაფში)</w:t>
      </w:r>
      <w:r w:rsidR="000E45A7" w:rsidRPr="00FA04F2">
        <w:rPr>
          <w:rFonts w:ascii="Sylfaen" w:hAnsi="Sylfaen"/>
          <w:lang w:val="ka-GE"/>
        </w:rPr>
        <w:t>,</w:t>
      </w:r>
      <w:r w:rsidR="00872FFD" w:rsidRPr="00DF2FD3">
        <w:rPr>
          <w:rFonts w:ascii="Sylfaen" w:hAnsi="Sylfaen"/>
          <w:lang w:val="ka-GE"/>
        </w:rPr>
        <w:t xml:space="preserve"> მომჩივანი </w:t>
      </w:r>
      <w:r w:rsidR="00872FFD" w:rsidRPr="00DF2FD3">
        <w:rPr>
          <w:rFonts w:ascii="Sylfaen" w:hAnsi="Sylfaen" w:cs="Times New Roman"/>
          <w:szCs w:val="24"/>
          <w:lang w:val="ka-GE"/>
        </w:rPr>
        <w:t xml:space="preserve">არახელსაყრელ პოზიციაში ჩააყენა </w:t>
      </w:r>
      <w:r w:rsidR="00872FFD" w:rsidRPr="00DF2FD3">
        <w:rPr>
          <w:rFonts w:ascii="Times New Roman" w:hAnsi="Times New Roman" w:cs="Times New Roman"/>
          <w:i/>
          <w:szCs w:val="24"/>
          <w:lang w:val="ka-GE"/>
        </w:rPr>
        <w:t xml:space="preserve">vis-à-vis </w:t>
      </w:r>
      <w:r w:rsidR="00FA04F2" w:rsidRPr="00DF2FD3">
        <w:rPr>
          <w:rFonts w:ascii="Sylfaen" w:hAnsi="Sylfaen" w:cs="Times New Roman"/>
          <w:szCs w:val="24"/>
          <w:lang w:val="ka-GE"/>
        </w:rPr>
        <w:t>ბრალდებ</w:t>
      </w:r>
      <w:r w:rsidR="00FA04F2">
        <w:rPr>
          <w:rFonts w:ascii="Sylfaen" w:hAnsi="Sylfaen" w:cs="Times New Roman"/>
          <w:szCs w:val="24"/>
          <w:lang w:val="ka-GE"/>
        </w:rPr>
        <w:t xml:space="preserve">ის მხარესთან </w:t>
      </w:r>
      <w:r w:rsidR="008A67DC">
        <w:rPr>
          <w:rFonts w:ascii="Sylfaen" w:hAnsi="Sylfaen" w:cs="Times New Roman"/>
          <w:szCs w:val="24"/>
          <w:lang w:val="ka-GE"/>
        </w:rPr>
        <w:t>მიმართებით</w:t>
      </w:r>
      <w:r w:rsidR="00346349" w:rsidRPr="00DF2FD3">
        <w:rPr>
          <w:rFonts w:ascii="Sylfaen" w:hAnsi="Sylfaen" w:cs="Times New Roman"/>
          <w:szCs w:val="24"/>
          <w:lang w:val="ka-GE"/>
        </w:rPr>
        <w:t xml:space="preserve">. </w:t>
      </w:r>
      <w:r w:rsidR="00A96C0D" w:rsidRPr="00DF2FD3">
        <w:rPr>
          <w:rFonts w:ascii="Sylfaen" w:hAnsi="Sylfaen" w:cs="Times New Roman"/>
          <w:szCs w:val="24"/>
          <w:lang w:val="ka-GE"/>
        </w:rPr>
        <w:t xml:space="preserve">ზემოხსენებულის გათვალისწინებით, წინამდებარე საქმეში ადგილი ჰქონდა კონვენციის მე-6 მუხლის </w:t>
      </w:r>
      <w:r w:rsidR="004A33DA" w:rsidRPr="00DF2FD3">
        <w:rPr>
          <w:lang w:val="ka-GE"/>
        </w:rPr>
        <w:t xml:space="preserve"> 1</w:t>
      </w:r>
      <w:r w:rsidR="000E45A7" w:rsidRPr="00FA04F2">
        <w:rPr>
          <w:lang w:val="ka-GE"/>
        </w:rPr>
        <w:t>-</w:t>
      </w:r>
      <w:r w:rsidR="000E45A7">
        <w:rPr>
          <w:rFonts w:ascii="Sylfaen" w:hAnsi="Sylfaen"/>
          <w:lang w:val="ka-GE"/>
        </w:rPr>
        <w:t>ლი</w:t>
      </w:r>
      <w:r w:rsidR="004A33DA" w:rsidRPr="00DF2FD3">
        <w:rPr>
          <w:lang w:val="ka-GE"/>
        </w:rPr>
        <w:t xml:space="preserve"> </w:t>
      </w:r>
      <w:r w:rsidR="00FA04F2">
        <w:rPr>
          <w:rFonts w:ascii="Sylfaen" w:hAnsi="Sylfaen"/>
          <w:lang w:val="ka-GE"/>
        </w:rPr>
        <w:t xml:space="preserve">პუნქტისა </w:t>
      </w:r>
      <w:r w:rsidR="00A96C0D" w:rsidRPr="00DF2FD3">
        <w:rPr>
          <w:rFonts w:ascii="Sylfaen" w:hAnsi="Sylfaen"/>
          <w:lang w:val="ka-GE"/>
        </w:rPr>
        <w:t>და</w:t>
      </w:r>
      <w:r w:rsidR="004A33DA" w:rsidRPr="00DF2FD3">
        <w:rPr>
          <w:lang w:val="ka-GE"/>
        </w:rPr>
        <w:t xml:space="preserve"> </w:t>
      </w:r>
      <w:r w:rsidR="000E45A7">
        <w:rPr>
          <w:rFonts w:ascii="Sylfaen" w:hAnsi="Sylfaen"/>
          <w:lang w:val="ka-GE"/>
        </w:rPr>
        <w:t>მე-</w:t>
      </w:r>
      <w:r w:rsidR="004A33DA" w:rsidRPr="00DF2FD3">
        <w:rPr>
          <w:lang w:val="ka-GE"/>
        </w:rPr>
        <w:t>3</w:t>
      </w:r>
      <w:r w:rsidR="006E4CC7">
        <w:rPr>
          <w:rFonts w:ascii="Sylfaen" w:hAnsi="Sylfaen"/>
          <w:lang w:val="ka-GE"/>
        </w:rPr>
        <w:t xml:space="preserve"> (დ)</w:t>
      </w:r>
      <w:r w:rsidR="004A33DA" w:rsidRPr="00DF2FD3">
        <w:rPr>
          <w:lang w:val="ka-GE"/>
        </w:rPr>
        <w:t xml:space="preserve"> </w:t>
      </w:r>
      <w:r w:rsidR="00FA04F2">
        <w:rPr>
          <w:rFonts w:ascii="Sylfaen" w:hAnsi="Sylfaen"/>
          <w:lang w:val="ka-GE"/>
        </w:rPr>
        <w:t>პუნქტის</w:t>
      </w:r>
      <w:r w:rsidR="006E4CC7">
        <w:rPr>
          <w:rFonts w:ascii="Sylfaen" w:hAnsi="Sylfaen"/>
          <w:lang w:val="ka-GE"/>
        </w:rPr>
        <w:t xml:space="preserve"> </w:t>
      </w:r>
      <w:r w:rsidR="000E45A7" w:rsidRPr="00FA04F2">
        <w:rPr>
          <w:rFonts w:ascii="Sylfaen" w:hAnsi="Sylfaen"/>
          <w:lang w:val="ka-GE"/>
        </w:rPr>
        <w:t xml:space="preserve"> </w:t>
      </w:r>
      <w:r w:rsidR="00A96C0D" w:rsidRPr="00DF2FD3">
        <w:rPr>
          <w:rFonts w:ascii="Sylfaen" w:hAnsi="Sylfaen"/>
          <w:lang w:val="ka-GE"/>
        </w:rPr>
        <w:t>დარღვევას.</w:t>
      </w:r>
    </w:p>
    <w:p w14:paraId="704929FC" w14:textId="77777777" w:rsidR="00D420F3" w:rsidRPr="00DF2FD3" w:rsidRDefault="006A3552" w:rsidP="00C2168F">
      <w:pPr>
        <w:pStyle w:val="ECHRHeading1"/>
        <w:rPr>
          <w:lang w:val="ka-GE"/>
        </w:rPr>
      </w:pPr>
      <w:r w:rsidRPr="00DF2FD3">
        <w:rPr>
          <w:lang w:val="ka-GE"/>
        </w:rPr>
        <w:t>II</w:t>
      </w:r>
      <w:r w:rsidR="0077175D" w:rsidRPr="00DF2FD3">
        <w:rPr>
          <w:lang w:val="ka-GE"/>
        </w:rPr>
        <w:t>.</w:t>
      </w:r>
      <w:r w:rsidR="008A03C0" w:rsidRPr="00DF2FD3">
        <w:rPr>
          <w:lang w:val="ka-GE"/>
        </w:rPr>
        <w:t> </w:t>
      </w:r>
      <w:r w:rsidR="00C2168F" w:rsidRPr="00DF2FD3">
        <w:rPr>
          <w:lang w:val="ka-GE"/>
        </w:rPr>
        <w:t> </w:t>
      </w:r>
      <w:r w:rsidR="00FD1A93" w:rsidRPr="00DF2FD3">
        <w:rPr>
          <w:rFonts w:ascii="Sylfaen" w:hAnsi="Sylfaen"/>
          <w:lang w:val="ka-GE"/>
        </w:rPr>
        <w:t>კონვენციის 41-ე მუხლის გამოყენება</w:t>
      </w:r>
    </w:p>
    <w:p w14:paraId="41DCA740" w14:textId="13DD9692" w:rsidR="00D420F3" w:rsidRPr="00DF2FD3" w:rsidRDefault="001123A6" w:rsidP="00C2168F">
      <w:pPr>
        <w:pStyle w:val="ECHRPara"/>
        <w:rPr>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29</w:t>
      </w:r>
      <w:r w:rsidRPr="00DF2FD3">
        <w:rPr>
          <w:lang w:val="ka-GE"/>
        </w:rPr>
        <w:fldChar w:fldCharType="end"/>
      </w:r>
      <w:r w:rsidR="0077175D" w:rsidRPr="00DF2FD3">
        <w:rPr>
          <w:lang w:val="ka-GE"/>
        </w:rPr>
        <w:t>.  </w:t>
      </w:r>
      <w:r w:rsidR="00FD1A93" w:rsidRPr="00DF2FD3">
        <w:rPr>
          <w:rFonts w:ascii="Sylfaen" w:hAnsi="Sylfaen"/>
          <w:lang w:val="ka-GE"/>
        </w:rPr>
        <w:t>კონვენციის 41-ე მუხლი</w:t>
      </w:r>
      <w:r w:rsidR="00151FAE">
        <w:rPr>
          <w:rFonts w:ascii="Sylfaen" w:hAnsi="Sylfaen"/>
          <w:lang w:val="ka-GE"/>
        </w:rPr>
        <w:t>ს</w:t>
      </w:r>
      <w:r w:rsidR="00FD1A93" w:rsidRPr="00DF2FD3">
        <w:rPr>
          <w:rFonts w:ascii="Sylfaen" w:hAnsi="Sylfaen"/>
          <w:lang w:val="ka-GE"/>
        </w:rPr>
        <w:t xml:space="preserve"> </w:t>
      </w:r>
      <w:r w:rsidR="00151FAE">
        <w:rPr>
          <w:rFonts w:ascii="Sylfaen" w:hAnsi="Sylfaen"/>
          <w:lang w:val="ka-GE"/>
        </w:rPr>
        <w:t>თანახმად</w:t>
      </w:r>
      <w:r w:rsidR="00151FAE" w:rsidRPr="00DF2FD3">
        <w:rPr>
          <w:rFonts w:ascii="Sylfaen" w:hAnsi="Sylfaen"/>
          <w:lang w:val="ka-GE"/>
        </w:rPr>
        <w:t>:</w:t>
      </w:r>
    </w:p>
    <w:p w14:paraId="49092215" w14:textId="0B0DF511" w:rsidR="00D420F3" w:rsidRPr="00DF2FD3" w:rsidRDefault="00C17CFC" w:rsidP="00C2168F">
      <w:pPr>
        <w:pStyle w:val="ECHRParaQuote"/>
        <w:rPr>
          <w:lang w:val="ka-GE"/>
        </w:rPr>
      </w:pPr>
      <w:r w:rsidRPr="00DF2FD3">
        <w:rPr>
          <w:rFonts w:ascii="Sylfaen" w:hAnsi="Sylfaen"/>
          <w:lang w:val="ka-GE"/>
        </w:rPr>
        <w:t xml:space="preserve">„ თუ სასამართლო დაასკვნის, რომ დაირღვა კონვენციით ან მისი ოქმებით გათვალისწინებული უფლება, ხოლო შესაბამისი მაღალი ხელშემკვრელი მხარის შიდა სამართალი დარღვევის მხოლოდ ნაწილობრივი გამოსწორების შესაძლებლობას იძლევა, საჭიროების შემთხვევაში, სასამრთლო დაზარალებულ მხარეს სამართლიან დაკმაყოფილებას </w:t>
      </w:r>
      <w:r w:rsidR="00DF2FD3" w:rsidRPr="00DF2FD3">
        <w:rPr>
          <w:rFonts w:ascii="Sylfaen" w:hAnsi="Sylfaen"/>
          <w:lang w:val="ka-GE"/>
        </w:rPr>
        <w:t>მიაკუთვნებს</w:t>
      </w:r>
      <w:r w:rsidRPr="00DF2FD3">
        <w:rPr>
          <w:rFonts w:ascii="Sylfaen" w:hAnsi="Sylfaen"/>
          <w:lang w:val="ka-GE"/>
        </w:rPr>
        <w:t xml:space="preserve">. </w:t>
      </w:r>
      <w:r w:rsidR="00D30815">
        <w:rPr>
          <w:rFonts w:ascii="Sylfaen" w:hAnsi="Sylfaen"/>
          <w:lang w:val="ka-GE"/>
        </w:rPr>
        <w:t>“</w:t>
      </w:r>
      <w:r w:rsidRPr="00DF2FD3">
        <w:rPr>
          <w:rFonts w:ascii="Sylfaen" w:hAnsi="Sylfaen"/>
          <w:lang w:val="ka-GE"/>
        </w:rPr>
        <w:t xml:space="preserve"> </w:t>
      </w:r>
    </w:p>
    <w:p w14:paraId="7E6D65AE" w14:textId="77777777" w:rsidR="00D420F3" w:rsidRPr="00DF2FD3" w:rsidRDefault="0077175D" w:rsidP="00C2168F">
      <w:pPr>
        <w:pStyle w:val="ECHRHeading2"/>
        <w:rPr>
          <w:rFonts w:ascii="Sylfaen" w:hAnsi="Sylfaen"/>
          <w:lang w:val="ka-GE"/>
        </w:rPr>
      </w:pPr>
      <w:r w:rsidRPr="00DF2FD3">
        <w:rPr>
          <w:lang w:val="ka-GE"/>
        </w:rPr>
        <w:t>A.  </w:t>
      </w:r>
      <w:r w:rsidR="00B916BB" w:rsidRPr="00DF2FD3">
        <w:rPr>
          <w:rFonts w:ascii="Sylfaen" w:hAnsi="Sylfaen"/>
          <w:lang w:val="ka-GE"/>
        </w:rPr>
        <w:t>ზიანი</w:t>
      </w:r>
    </w:p>
    <w:p w14:paraId="45E2AD2F" w14:textId="31FF9389" w:rsidR="00FB0ACD" w:rsidRPr="00DF2FD3" w:rsidRDefault="001123A6" w:rsidP="00C2168F">
      <w:pPr>
        <w:pStyle w:val="ECHRPara"/>
        <w:rPr>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30</w:t>
      </w:r>
      <w:r w:rsidRPr="00DF2FD3">
        <w:rPr>
          <w:lang w:val="ka-GE"/>
        </w:rPr>
        <w:fldChar w:fldCharType="end"/>
      </w:r>
      <w:r w:rsidR="0077175D" w:rsidRPr="00DF2FD3">
        <w:rPr>
          <w:lang w:val="ka-GE"/>
        </w:rPr>
        <w:t>.  </w:t>
      </w:r>
      <w:r w:rsidR="00D772A1" w:rsidRPr="00DF2FD3">
        <w:rPr>
          <w:rFonts w:ascii="Sylfaen" w:hAnsi="Sylfaen"/>
          <w:lang w:val="ka-GE"/>
        </w:rPr>
        <w:t xml:space="preserve">მომჩივანმა მოითხოვა 80, 000 ევრო </w:t>
      </w:r>
      <w:r w:rsidR="00151FAE">
        <w:rPr>
          <w:rFonts w:ascii="Sylfaen" w:hAnsi="Sylfaen"/>
          <w:lang w:val="ka-GE"/>
        </w:rPr>
        <w:t xml:space="preserve">(განცდილი) </w:t>
      </w:r>
      <w:r w:rsidR="00670FD1">
        <w:rPr>
          <w:rFonts w:ascii="Sylfaen" w:hAnsi="Sylfaen"/>
          <w:lang w:val="ka-GE"/>
        </w:rPr>
        <w:t xml:space="preserve">მორალური </w:t>
      </w:r>
      <w:r w:rsidR="00D772A1" w:rsidRPr="00DF2FD3">
        <w:rPr>
          <w:rFonts w:ascii="Sylfaen" w:hAnsi="Sylfaen"/>
          <w:lang w:val="ka-GE"/>
        </w:rPr>
        <w:t xml:space="preserve"> ზიანისთვის. მან განაცხადა, რომ უკანონო მსჯავრდებისა და თანმდევი უკანონო პატიმრობი</w:t>
      </w:r>
      <w:r w:rsidR="00151FAE">
        <w:rPr>
          <w:rFonts w:ascii="Sylfaen" w:hAnsi="Sylfaen"/>
          <w:lang w:val="ka-GE"/>
        </w:rPr>
        <w:t>ს შედეგად</w:t>
      </w:r>
      <w:r w:rsidR="00D772A1" w:rsidRPr="00DF2FD3">
        <w:rPr>
          <w:rFonts w:ascii="Sylfaen" w:hAnsi="Sylfaen"/>
          <w:lang w:val="ka-GE"/>
        </w:rPr>
        <w:t xml:space="preserve"> განიცადა ძლიერი სტრესი.</w:t>
      </w:r>
    </w:p>
    <w:p w14:paraId="241AD059" w14:textId="1917A50B" w:rsidR="006726C6" w:rsidRPr="00DF2FD3" w:rsidRDefault="001123A6" w:rsidP="00C2168F">
      <w:pPr>
        <w:pStyle w:val="ECHRPara"/>
        <w:rPr>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31</w:t>
      </w:r>
      <w:r w:rsidRPr="00DF2FD3">
        <w:rPr>
          <w:lang w:val="ka-GE"/>
        </w:rPr>
        <w:fldChar w:fldCharType="end"/>
      </w:r>
      <w:r w:rsidR="0077175D" w:rsidRPr="00DF2FD3">
        <w:rPr>
          <w:lang w:val="ka-GE"/>
        </w:rPr>
        <w:t>.  </w:t>
      </w:r>
      <w:r w:rsidR="007668E3" w:rsidRPr="00DF2FD3">
        <w:rPr>
          <w:rFonts w:ascii="Sylfaen" w:hAnsi="Sylfaen"/>
          <w:lang w:val="ka-GE"/>
        </w:rPr>
        <w:t xml:space="preserve">მთავრობამ </w:t>
      </w:r>
      <w:r w:rsidR="00151FAE">
        <w:rPr>
          <w:rFonts w:ascii="Sylfaen" w:hAnsi="Sylfaen"/>
          <w:lang w:val="ka-GE"/>
        </w:rPr>
        <w:t>უარყო</w:t>
      </w:r>
      <w:r w:rsidR="00151FAE" w:rsidRPr="00DF2FD3">
        <w:rPr>
          <w:rFonts w:ascii="Sylfaen" w:hAnsi="Sylfaen"/>
          <w:lang w:val="ka-GE"/>
        </w:rPr>
        <w:t xml:space="preserve"> </w:t>
      </w:r>
      <w:r w:rsidR="007668E3" w:rsidRPr="00DF2FD3">
        <w:rPr>
          <w:rFonts w:ascii="Sylfaen" w:hAnsi="Sylfaen"/>
          <w:lang w:val="ka-GE"/>
        </w:rPr>
        <w:t xml:space="preserve">მომჩივნის მოთხოვნა </w:t>
      </w:r>
      <w:r w:rsidR="00151FAE">
        <w:rPr>
          <w:rFonts w:ascii="Sylfaen" w:hAnsi="Sylfaen"/>
          <w:lang w:val="ka-GE"/>
        </w:rPr>
        <w:t>(</w:t>
      </w:r>
      <w:r w:rsidR="007668E3" w:rsidRPr="00DF2FD3">
        <w:rPr>
          <w:rFonts w:ascii="Sylfaen" w:hAnsi="Sylfaen"/>
          <w:lang w:val="ka-GE"/>
        </w:rPr>
        <w:t>განმეორებით</w:t>
      </w:r>
      <w:r w:rsidR="00151FAE">
        <w:rPr>
          <w:rFonts w:ascii="Sylfaen" w:hAnsi="Sylfaen"/>
          <w:lang w:val="ka-GE"/>
        </w:rPr>
        <w:t>)</w:t>
      </w:r>
      <w:r w:rsidR="003B3F22">
        <w:rPr>
          <w:rFonts w:ascii="Sylfaen" w:hAnsi="Sylfaen"/>
          <w:lang w:val="ka-GE"/>
        </w:rPr>
        <w:t xml:space="preserve"> </w:t>
      </w:r>
      <w:r w:rsidR="007668E3" w:rsidRPr="00DF2FD3">
        <w:rPr>
          <w:rFonts w:ascii="Sylfaen" w:hAnsi="Sylfaen"/>
          <w:lang w:val="ka-GE"/>
        </w:rPr>
        <w:t>საკუთარ არგუმენტ</w:t>
      </w:r>
      <w:r w:rsidR="00151FAE">
        <w:rPr>
          <w:rFonts w:ascii="Sylfaen" w:hAnsi="Sylfaen"/>
          <w:lang w:val="ka-GE"/>
        </w:rPr>
        <w:t>ზე დაყრდნობით</w:t>
      </w:r>
      <w:r w:rsidR="007668E3" w:rsidRPr="00DF2FD3">
        <w:rPr>
          <w:rFonts w:ascii="Sylfaen" w:hAnsi="Sylfaen"/>
          <w:lang w:val="ka-GE"/>
        </w:rPr>
        <w:t xml:space="preserve">, რომ წინამდებარე საქმეში ადგილი არ ჰქონია </w:t>
      </w:r>
      <w:r w:rsidR="007668E3" w:rsidRPr="00DF2FD3">
        <w:rPr>
          <w:rFonts w:ascii="Sylfaen" w:hAnsi="Sylfaen" w:cs="Times New Roman"/>
          <w:szCs w:val="24"/>
          <w:lang w:val="ka-GE"/>
        </w:rPr>
        <w:t>კონვენციის მე-6 მუხლის</w:t>
      </w:r>
      <w:r w:rsidR="00151FAE">
        <w:rPr>
          <w:rFonts w:ascii="Sylfaen" w:hAnsi="Sylfaen" w:cs="Times New Roman"/>
          <w:szCs w:val="24"/>
          <w:lang w:val="ka-GE"/>
        </w:rPr>
        <w:t xml:space="preserve"> </w:t>
      </w:r>
      <w:r w:rsidR="007668E3" w:rsidRPr="00DF2FD3">
        <w:rPr>
          <w:lang w:val="ka-GE"/>
        </w:rPr>
        <w:t>1</w:t>
      </w:r>
      <w:r w:rsidR="00C74C68">
        <w:rPr>
          <w:rFonts w:ascii="Sylfaen" w:hAnsi="Sylfaen"/>
          <w:lang w:val="ka-GE"/>
        </w:rPr>
        <w:t>-ლი</w:t>
      </w:r>
      <w:r w:rsidR="007668E3" w:rsidRPr="00DF2FD3">
        <w:rPr>
          <w:lang w:val="ka-GE"/>
        </w:rPr>
        <w:t xml:space="preserve"> </w:t>
      </w:r>
      <w:r w:rsidR="00151FAE">
        <w:rPr>
          <w:rFonts w:ascii="Sylfaen" w:hAnsi="Sylfaen"/>
          <w:lang w:val="ka-GE"/>
        </w:rPr>
        <w:t xml:space="preserve">პუნქტისა </w:t>
      </w:r>
      <w:r w:rsidR="007668E3" w:rsidRPr="00DF2FD3">
        <w:rPr>
          <w:rFonts w:ascii="Sylfaen" w:hAnsi="Sylfaen"/>
          <w:lang w:val="ka-GE"/>
        </w:rPr>
        <w:t>და</w:t>
      </w:r>
      <w:r w:rsidR="00C74C68">
        <w:rPr>
          <w:rFonts w:ascii="Sylfaen" w:hAnsi="Sylfaen"/>
          <w:lang w:val="ka-GE"/>
        </w:rPr>
        <w:t xml:space="preserve"> მე-</w:t>
      </w:r>
      <w:r w:rsidR="007668E3" w:rsidRPr="00DF2FD3">
        <w:rPr>
          <w:lang w:val="ka-GE"/>
        </w:rPr>
        <w:t>3</w:t>
      </w:r>
      <w:r w:rsidR="00151FAE">
        <w:rPr>
          <w:rFonts w:ascii="Sylfaen" w:hAnsi="Sylfaen"/>
          <w:lang w:val="ka-GE"/>
        </w:rPr>
        <w:t xml:space="preserve"> </w:t>
      </w:r>
      <w:r w:rsidR="00D550D6">
        <w:rPr>
          <w:rFonts w:ascii="Sylfaen" w:hAnsi="Sylfaen"/>
          <w:lang w:val="ka-GE"/>
        </w:rPr>
        <w:t xml:space="preserve">(დ) </w:t>
      </w:r>
      <w:r w:rsidR="00151FAE">
        <w:rPr>
          <w:rFonts w:ascii="Sylfaen" w:hAnsi="Sylfaen"/>
          <w:lang w:val="ka-GE"/>
        </w:rPr>
        <w:t>პუნქტის</w:t>
      </w:r>
      <w:r w:rsidR="007668E3" w:rsidRPr="00DF2FD3">
        <w:rPr>
          <w:lang w:val="ka-GE"/>
        </w:rPr>
        <w:t xml:space="preserve"> </w:t>
      </w:r>
      <w:r w:rsidR="007668E3" w:rsidRPr="00DF2FD3">
        <w:rPr>
          <w:rFonts w:ascii="Sylfaen" w:hAnsi="Sylfaen"/>
          <w:lang w:val="ka-GE"/>
        </w:rPr>
        <w:t xml:space="preserve">დარღვევას. </w:t>
      </w:r>
      <w:r w:rsidR="00151FAE">
        <w:rPr>
          <w:rFonts w:ascii="Sylfaen" w:hAnsi="Sylfaen"/>
          <w:lang w:val="ka-GE"/>
        </w:rPr>
        <w:t>ალტერნატიულად</w:t>
      </w:r>
      <w:r w:rsidR="00151FAE" w:rsidRPr="00DF2FD3">
        <w:rPr>
          <w:rFonts w:ascii="Sylfaen" w:hAnsi="Sylfaen"/>
          <w:lang w:val="ka-GE"/>
        </w:rPr>
        <w:t xml:space="preserve"> </w:t>
      </w:r>
      <w:r w:rsidR="0016662D" w:rsidRPr="00DF2FD3">
        <w:rPr>
          <w:rFonts w:ascii="Sylfaen" w:hAnsi="Sylfaen"/>
          <w:lang w:val="ka-GE"/>
        </w:rPr>
        <w:t>მთავრობამ განაცხადა, რომ მოთხოვნა დაუსაბუთებელი და გადაჭარბებული იყო.</w:t>
      </w:r>
      <w:r w:rsidR="00043E6A" w:rsidRPr="00DF2FD3">
        <w:rPr>
          <w:rFonts w:ascii="Sylfaen" w:hAnsi="Sylfaen"/>
          <w:lang w:val="ka-GE"/>
        </w:rPr>
        <w:t xml:space="preserve"> მთავრობამ სასამართლოს მოუწოდა შეფასება გაეკეთებინა სამართლიან საფუძვლ</w:t>
      </w:r>
      <w:r w:rsidR="00DB0BF8">
        <w:rPr>
          <w:rFonts w:ascii="Sylfaen" w:hAnsi="Sylfaen"/>
          <w:lang w:val="ka-GE"/>
        </w:rPr>
        <w:t>ებ</w:t>
      </w:r>
      <w:r w:rsidR="00043E6A" w:rsidRPr="00DF2FD3">
        <w:rPr>
          <w:rFonts w:ascii="Sylfaen" w:hAnsi="Sylfaen"/>
          <w:lang w:val="ka-GE"/>
        </w:rPr>
        <w:t xml:space="preserve">ზე </w:t>
      </w:r>
      <w:r w:rsidR="00DB0BF8">
        <w:rPr>
          <w:rFonts w:ascii="Sylfaen" w:hAnsi="Sylfaen"/>
          <w:lang w:val="ka-GE"/>
        </w:rPr>
        <w:t xml:space="preserve">დაყრდნობითა </w:t>
      </w:r>
      <w:r w:rsidR="00043E6A" w:rsidRPr="00DF2FD3">
        <w:rPr>
          <w:rFonts w:ascii="Sylfaen" w:hAnsi="Sylfaen"/>
          <w:lang w:val="ka-GE"/>
        </w:rPr>
        <w:t xml:space="preserve">და </w:t>
      </w:r>
      <w:r w:rsidR="00DB0BF8">
        <w:rPr>
          <w:rFonts w:ascii="Sylfaen" w:hAnsi="Sylfaen"/>
          <w:lang w:val="ka-GE"/>
        </w:rPr>
        <w:t>მისი</w:t>
      </w:r>
      <w:r w:rsidR="00043E6A" w:rsidRPr="00DF2FD3">
        <w:rPr>
          <w:rFonts w:ascii="Sylfaen" w:hAnsi="Sylfaen"/>
          <w:lang w:val="ka-GE"/>
        </w:rPr>
        <w:t xml:space="preserve"> პრეცედენტული სამართლი</w:t>
      </w:r>
      <w:r w:rsidR="00DB0BF8">
        <w:rPr>
          <w:rFonts w:ascii="Sylfaen" w:hAnsi="Sylfaen"/>
          <w:lang w:val="ka-GE"/>
        </w:rPr>
        <w:t>ს გათვალისწინებით</w:t>
      </w:r>
      <w:r w:rsidR="00043E6A" w:rsidRPr="00DF2FD3">
        <w:rPr>
          <w:rFonts w:ascii="Sylfaen" w:hAnsi="Sylfaen"/>
          <w:lang w:val="ka-GE"/>
        </w:rPr>
        <w:t>.</w:t>
      </w:r>
    </w:p>
    <w:p w14:paraId="33B7ABDE" w14:textId="4A6E10FA" w:rsidR="00BC1951" w:rsidRPr="00DF2FD3" w:rsidRDefault="001123A6" w:rsidP="00C2168F">
      <w:pPr>
        <w:pStyle w:val="ECHRPara"/>
        <w:rPr>
          <w:i/>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32</w:t>
      </w:r>
      <w:r w:rsidRPr="00DF2FD3">
        <w:rPr>
          <w:lang w:val="ka-GE"/>
        </w:rPr>
        <w:fldChar w:fldCharType="end"/>
      </w:r>
      <w:r w:rsidR="0077175D" w:rsidRPr="00DF2FD3">
        <w:rPr>
          <w:lang w:val="ka-GE"/>
        </w:rPr>
        <w:t>.  </w:t>
      </w:r>
      <w:r w:rsidR="00401B83" w:rsidRPr="00DF2FD3">
        <w:rPr>
          <w:rFonts w:ascii="Sylfaen" w:hAnsi="Sylfaen"/>
          <w:lang w:val="ka-GE"/>
        </w:rPr>
        <w:t xml:space="preserve">სასამართლოს მიერ მომჩივნის საქმეში </w:t>
      </w:r>
      <w:r w:rsidR="00401B83" w:rsidRPr="00DF2FD3">
        <w:rPr>
          <w:rFonts w:ascii="Sylfaen" w:hAnsi="Sylfaen" w:cs="Times New Roman"/>
          <w:szCs w:val="24"/>
          <w:lang w:val="ka-GE"/>
        </w:rPr>
        <w:t xml:space="preserve">კონვენციის მე-6 მუხლის </w:t>
      </w:r>
      <w:r w:rsidR="00401B83" w:rsidRPr="00DF2FD3">
        <w:rPr>
          <w:lang w:val="ka-GE"/>
        </w:rPr>
        <w:t xml:space="preserve"> 1</w:t>
      </w:r>
      <w:r w:rsidR="00C74C68">
        <w:rPr>
          <w:rFonts w:ascii="Sylfaen" w:hAnsi="Sylfaen"/>
          <w:lang w:val="ka-GE"/>
        </w:rPr>
        <w:t>-ლი</w:t>
      </w:r>
      <w:r w:rsidR="00DB0BF8">
        <w:rPr>
          <w:rFonts w:ascii="Sylfaen" w:hAnsi="Sylfaen"/>
          <w:lang w:val="ka-GE"/>
        </w:rPr>
        <w:t xml:space="preserve"> პუნქტისა</w:t>
      </w:r>
      <w:r w:rsidR="00401B83" w:rsidRPr="00DF2FD3">
        <w:rPr>
          <w:lang w:val="ka-GE"/>
        </w:rPr>
        <w:t xml:space="preserve"> </w:t>
      </w:r>
      <w:r w:rsidR="00401B83" w:rsidRPr="00DF2FD3">
        <w:rPr>
          <w:rFonts w:ascii="Sylfaen" w:hAnsi="Sylfaen"/>
          <w:lang w:val="ka-GE"/>
        </w:rPr>
        <w:t>და</w:t>
      </w:r>
      <w:r w:rsidR="00401B83" w:rsidRPr="00DF2FD3">
        <w:rPr>
          <w:lang w:val="ka-GE"/>
        </w:rPr>
        <w:t xml:space="preserve"> </w:t>
      </w:r>
      <w:r w:rsidR="00C74C68">
        <w:rPr>
          <w:rFonts w:ascii="Sylfaen" w:hAnsi="Sylfaen"/>
          <w:lang w:val="ka-GE"/>
        </w:rPr>
        <w:t>მე-</w:t>
      </w:r>
      <w:r w:rsidR="00401B83" w:rsidRPr="00DF2FD3">
        <w:rPr>
          <w:lang w:val="ka-GE"/>
        </w:rPr>
        <w:t xml:space="preserve">3 </w:t>
      </w:r>
      <w:r w:rsidR="0006674C">
        <w:rPr>
          <w:rFonts w:ascii="Sylfaen" w:hAnsi="Sylfaen"/>
          <w:lang w:val="ka-GE"/>
        </w:rPr>
        <w:t xml:space="preserve">(დ) </w:t>
      </w:r>
      <w:r w:rsidR="00DB0BF8">
        <w:rPr>
          <w:rFonts w:ascii="Sylfaen" w:hAnsi="Sylfaen"/>
          <w:lang w:val="ka-GE"/>
        </w:rPr>
        <w:t xml:space="preserve">პუნქტის </w:t>
      </w:r>
      <w:r w:rsidR="00401B83" w:rsidRPr="00DF2FD3">
        <w:rPr>
          <w:rFonts w:ascii="Sylfaen" w:hAnsi="Sylfaen"/>
          <w:lang w:val="ka-GE"/>
        </w:rPr>
        <w:t>დარღვევის დადგენ</w:t>
      </w:r>
      <w:r w:rsidR="00DB0BF8">
        <w:rPr>
          <w:rFonts w:ascii="Sylfaen" w:hAnsi="Sylfaen"/>
          <w:lang w:val="ka-GE"/>
        </w:rPr>
        <w:t>ა</w:t>
      </w:r>
      <w:r w:rsidR="00401B83" w:rsidRPr="00DF2FD3">
        <w:rPr>
          <w:rFonts w:ascii="Sylfaen" w:hAnsi="Sylfaen"/>
          <w:lang w:val="ka-GE"/>
        </w:rPr>
        <w:t xml:space="preserve"> არ </w:t>
      </w:r>
      <w:r w:rsidR="00DB0BF8">
        <w:rPr>
          <w:rFonts w:ascii="Sylfaen" w:hAnsi="Sylfaen"/>
          <w:lang w:val="ka-GE"/>
        </w:rPr>
        <w:t>გულისხმობს</w:t>
      </w:r>
      <w:r w:rsidR="00DB0BF8" w:rsidRPr="00DF2FD3">
        <w:rPr>
          <w:rFonts w:ascii="Sylfaen" w:hAnsi="Sylfaen"/>
          <w:lang w:val="ka-GE"/>
        </w:rPr>
        <w:t xml:space="preserve">, </w:t>
      </w:r>
      <w:r w:rsidR="00401B83" w:rsidRPr="00DF2FD3">
        <w:rPr>
          <w:rFonts w:ascii="Sylfaen" w:hAnsi="Sylfaen"/>
          <w:lang w:val="ka-GE"/>
        </w:rPr>
        <w:t>რომ</w:t>
      </w:r>
      <w:r w:rsidR="001908C1" w:rsidRPr="00DF2FD3">
        <w:rPr>
          <w:rFonts w:ascii="Sylfaen" w:hAnsi="Sylfaen"/>
          <w:lang w:val="ka-GE"/>
        </w:rPr>
        <w:t xml:space="preserve"> </w:t>
      </w:r>
      <w:r w:rsidR="00DB0BF8">
        <w:rPr>
          <w:rFonts w:ascii="Sylfaen" w:hAnsi="Sylfaen"/>
          <w:lang w:val="ka-GE"/>
        </w:rPr>
        <w:t xml:space="preserve">მომჩივანი </w:t>
      </w:r>
      <w:r w:rsidR="00DB0BF8" w:rsidRPr="00DB0BF8">
        <w:rPr>
          <w:rFonts w:ascii="Sylfaen" w:hAnsi="Sylfaen"/>
          <w:lang w:val="ka-GE"/>
        </w:rPr>
        <w:t>უკანონოდ ან/და დაუსაბუთებლად</w:t>
      </w:r>
      <w:r w:rsidR="00DB0BF8">
        <w:rPr>
          <w:rFonts w:ascii="Sylfaen" w:hAnsi="Sylfaen"/>
          <w:lang w:val="ka-GE"/>
        </w:rPr>
        <w:t xml:space="preserve"> იქნა</w:t>
      </w:r>
      <w:r w:rsidR="00DB0BF8" w:rsidRPr="00DF2FD3">
        <w:rPr>
          <w:rFonts w:ascii="Sylfaen" w:hAnsi="Sylfaen"/>
          <w:lang w:val="ka-GE"/>
        </w:rPr>
        <w:t xml:space="preserve"> </w:t>
      </w:r>
      <w:r w:rsidR="001908C1" w:rsidRPr="00DF2FD3">
        <w:rPr>
          <w:rFonts w:ascii="Sylfaen" w:hAnsi="Sylfaen"/>
          <w:lang w:val="ka-GE"/>
        </w:rPr>
        <w:t>მსჯავრდებ</w:t>
      </w:r>
      <w:r w:rsidR="00DB0BF8">
        <w:rPr>
          <w:rFonts w:ascii="Sylfaen" w:hAnsi="Sylfaen"/>
          <w:lang w:val="ka-GE"/>
        </w:rPr>
        <w:t>ული</w:t>
      </w:r>
      <w:r w:rsidR="001908C1" w:rsidRPr="00DF2FD3">
        <w:rPr>
          <w:rFonts w:ascii="Sylfaen" w:hAnsi="Sylfaen"/>
          <w:lang w:val="ka-GE"/>
        </w:rPr>
        <w:t xml:space="preserve"> და </w:t>
      </w:r>
      <w:r w:rsidR="00DB0BF8">
        <w:rPr>
          <w:rFonts w:ascii="Sylfaen" w:hAnsi="Sylfaen"/>
          <w:lang w:val="ka-GE"/>
        </w:rPr>
        <w:t xml:space="preserve">(რომ) </w:t>
      </w:r>
      <w:r w:rsidR="001908C1" w:rsidRPr="00DF2FD3">
        <w:rPr>
          <w:rFonts w:ascii="Sylfaen" w:hAnsi="Sylfaen"/>
          <w:lang w:val="ka-GE"/>
        </w:rPr>
        <w:t xml:space="preserve">შეუძლებელია იმის </w:t>
      </w:r>
      <w:r w:rsidR="00DB0BF8" w:rsidRPr="00DF2FD3">
        <w:rPr>
          <w:rFonts w:ascii="Sylfaen" w:hAnsi="Sylfaen"/>
          <w:lang w:val="ka-GE"/>
        </w:rPr>
        <w:t>გა</w:t>
      </w:r>
      <w:r w:rsidR="00DB0BF8">
        <w:rPr>
          <w:rFonts w:ascii="Sylfaen" w:hAnsi="Sylfaen"/>
          <w:lang w:val="ka-GE"/>
        </w:rPr>
        <w:t>ნსაზღვრა,</w:t>
      </w:r>
      <w:r w:rsidR="00DB0BF8" w:rsidRPr="00DF2FD3">
        <w:rPr>
          <w:rFonts w:ascii="Sylfaen" w:hAnsi="Sylfaen"/>
          <w:lang w:val="ka-GE"/>
        </w:rPr>
        <w:t xml:space="preserve"> </w:t>
      </w:r>
      <w:r w:rsidR="001908C1" w:rsidRPr="00DF2FD3">
        <w:rPr>
          <w:rFonts w:ascii="Sylfaen" w:hAnsi="Sylfaen"/>
          <w:lang w:val="ka-GE"/>
        </w:rPr>
        <w:t xml:space="preserve">თუ როგორ </w:t>
      </w:r>
      <w:r w:rsidR="00DF2FD3" w:rsidRPr="00DF2FD3">
        <w:rPr>
          <w:rFonts w:ascii="Sylfaen" w:hAnsi="Sylfaen"/>
          <w:lang w:val="ka-GE"/>
        </w:rPr>
        <w:t>განვითარდებოდა</w:t>
      </w:r>
      <w:r w:rsidR="001908C1" w:rsidRPr="00DF2FD3">
        <w:rPr>
          <w:rFonts w:ascii="Sylfaen" w:hAnsi="Sylfaen"/>
          <w:lang w:val="ka-GE"/>
        </w:rPr>
        <w:t xml:space="preserve"> მოვლენები</w:t>
      </w:r>
      <w:r w:rsidR="00DB0BF8">
        <w:rPr>
          <w:rFonts w:ascii="Sylfaen" w:hAnsi="Sylfaen"/>
          <w:lang w:val="ka-GE"/>
        </w:rPr>
        <w:t>,</w:t>
      </w:r>
      <w:r w:rsidR="001908C1" w:rsidRPr="00DF2FD3">
        <w:rPr>
          <w:rFonts w:ascii="Sylfaen" w:hAnsi="Sylfaen"/>
          <w:lang w:val="ka-GE"/>
        </w:rPr>
        <w:t xml:space="preserve"> ადგილი რომ არ ჰქონოდა კონვენციის დარღვევას (იხილეთ</w:t>
      </w:r>
      <w:r w:rsidR="00BC1951" w:rsidRPr="00DF2FD3">
        <w:rPr>
          <w:lang w:val="ka-GE"/>
        </w:rPr>
        <w:t xml:space="preserve"> </w:t>
      </w:r>
      <w:r w:rsidR="00BC1951" w:rsidRPr="00DF2FD3">
        <w:rPr>
          <w:i/>
          <w:lang w:val="ka-GE"/>
        </w:rPr>
        <w:t>Beuze v. Belgium</w:t>
      </w:r>
      <w:r w:rsidR="00BC1951" w:rsidRPr="00DF2FD3">
        <w:rPr>
          <w:lang w:val="ka-GE"/>
        </w:rPr>
        <w:t xml:space="preserve"> [</w:t>
      </w:r>
      <w:r w:rsidR="001908C1" w:rsidRPr="00DF2FD3">
        <w:rPr>
          <w:rFonts w:ascii="Sylfaen" w:hAnsi="Sylfaen"/>
          <w:lang w:val="ka-GE"/>
        </w:rPr>
        <w:t>დიდი პალატა</w:t>
      </w:r>
      <w:r w:rsidR="00BC1951" w:rsidRPr="00DF2FD3">
        <w:rPr>
          <w:lang w:val="ka-GE"/>
        </w:rPr>
        <w:t>], no.</w:t>
      </w:r>
      <w:r w:rsidR="00D719FA" w:rsidRPr="00DF2FD3">
        <w:rPr>
          <w:lang w:val="ka-GE"/>
        </w:rPr>
        <w:t> </w:t>
      </w:r>
      <w:r w:rsidR="00BC1951" w:rsidRPr="00DF2FD3">
        <w:rPr>
          <w:lang w:val="ka-GE"/>
        </w:rPr>
        <w:t xml:space="preserve">71409/10, § 199, </w:t>
      </w:r>
      <w:r w:rsidR="001908C1" w:rsidRPr="00DF2FD3">
        <w:rPr>
          <w:rFonts w:ascii="Sylfaen" w:hAnsi="Sylfaen"/>
          <w:lang w:val="ka-GE"/>
        </w:rPr>
        <w:t xml:space="preserve">2018 წლის 9 ნოემბერი, სხვა </w:t>
      </w:r>
      <w:r w:rsidR="00DB0BF8">
        <w:rPr>
          <w:rFonts w:ascii="Sylfaen" w:hAnsi="Sylfaen"/>
          <w:lang w:val="ka-GE"/>
        </w:rPr>
        <w:t xml:space="preserve">წყაროს </w:t>
      </w:r>
      <w:r w:rsidR="001908C1" w:rsidRPr="00DF2FD3">
        <w:rPr>
          <w:rFonts w:ascii="Sylfaen" w:hAnsi="Sylfaen"/>
          <w:lang w:val="ka-GE"/>
        </w:rPr>
        <w:t>მითითებებთან ერთად).</w:t>
      </w:r>
      <w:r w:rsidR="00995707" w:rsidRPr="00DF2FD3">
        <w:rPr>
          <w:rFonts w:ascii="Sylfaen" w:hAnsi="Sylfaen"/>
          <w:lang w:val="ka-GE"/>
        </w:rPr>
        <w:t xml:space="preserve"> </w:t>
      </w:r>
      <w:r w:rsidR="00DF2FD3" w:rsidRPr="00DF2FD3">
        <w:rPr>
          <w:rFonts w:ascii="Sylfaen" w:hAnsi="Sylfaen"/>
          <w:lang w:val="ka-GE"/>
        </w:rPr>
        <w:t>წინამდებარე</w:t>
      </w:r>
      <w:r w:rsidR="00825D03" w:rsidRPr="00DF2FD3">
        <w:rPr>
          <w:rFonts w:ascii="Sylfaen" w:hAnsi="Sylfaen"/>
          <w:lang w:val="ka-GE"/>
        </w:rPr>
        <w:t xml:space="preserve"> საქმის </w:t>
      </w:r>
      <w:r w:rsidR="00DB0BF8">
        <w:rPr>
          <w:rFonts w:ascii="Sylfaen" w:hAnsi="Sylfaen"/>
          <w:lang w:val="ka-GE"/>
        </w:rPr>
        <w:t>ფარგლებში</w:t>
      </w:r>
      <w:r w:rsidR="00825D03" w:rsidRPr="00DF2FD3">
        <w:rPr>
          <w:rFonts w:ascii="Sylfaen" w:hAnsi="Sylfaen"/>
          <w:lang w:val="ka-GE"/>
        </w:rPr>
        <w:t xml:space="preserve">, სასამართლო </w:t>
      </w:r>
      <w:r w:rsidR="00DB05BD" w:rsidRPr="00DF2FD3">
        <w:rPr>
          <w:rFonts w:ascii="Sylfaen" w:hAnsi="Sylfaen"/>
          <w:lang w:val="ka-GE"/>
        </w:rPr>
        <w:t>ასკვნის, რომ დარღვევ</w:t>
      </w:r>
      <w:r w:rsidR="00476FFF">
        <w:rPr>
          <w:rFonts w:ascii="Sylfaen" w:hAnsi="Sylfaen"/>
          <w:lang w:val="ka-GE"/>
        </w:rPr>
        <w:t>ის დადგენა</w:t>
      </w:r>
      <w:r w:rsidR="00DB05BD" w:rsidRPr="00DF2FD3">
        <w:rPr>
          <w:rFonts w:ascii="Sylfaen" w:hAnsi="Sylfaen"/>
          <w:lang w:val="ka-GE"/>
        </w:rPr>
        <w:t xml:space="preserve"> </w:t>
      </w:r>
      <w:r w:rsidR="00DB05BD" w:rsidRPr="00DF2FD3">
        <w:rPr>
          <w:rFonts w:ascii="Sylfaen" w:hAnsi="Sylfaen"/>
          <w:lang w:val="ka-GE"/>
        </w:rPr>
        <w:lastRenderedPageBreak/>
        <w:t xml:space="preserve">თავისთავად წარმოადგენს </w:t>
      </w:r>
      <w:r w:rsidR="00476FFF">
        <w:rPr>
          <w:rFonts w:ascii="Sylfaen" w:hAnsi="Sylfaen"/>
          <w:lang w:val="ka-GE"/>
        </w:rPr>
        <w:t xml:space="preserve">საკმარის </w:t>
      </w:r>
      <w:r w:rsidR="00DB05BD" w:rsidRPr="00DF2FD3">
        <w:rPr>
          <w:rFonts w:ascii="Sylfaen" w:hAnsi="Sylfaen"/>
          <w:lang w:val="ka-GE"/>
        </w:rPr>
        <w:t>სამართლიან დაკმაყოფილებას და</w:t>
      </w:r>
      <w:r w:rsidR="00DB0BF8">
        <w:rPr>
          <w:rFonts w:ascii="Sylfaen" w:hAnsi="Sylfaen"/>
          <w:lang w:val="ka-GE"/>
        </w:rPr>
        <w:t>,</w:t>
      </w:r>
      <w:r w:rsidR="00DB05BD" w:rsidRPr="00DF2FD3">
        <w:rPr>
          <w:rFonts w:ascii="Sylfaen" w:hAnsi="Sylfaen"/>
          <w:lang w:val="ka-GE"/>
        </w:rPr>
        <w:t xml:space="preserve"> </w:t>
      </w:r>
      <w:r w:rsidR="00D659C2" w:rsidRPr="00DF2FD3">
        <w:rPr>
          <w:rFonts w:ascii="Sylfaen" w:hAnsi="Sylfaen"/>
          <w:lang w:val="ka-GE"/>
        </w:rPr>
        <w:t xml:space="preserve">შესაბამისად, </w:t>
      </w:r>
      <w:r w:rsidR="00DB0BF8">
        <w:rPr>
          <w:rFonts w:ascii="Sylfaen" w:hAnsi="Sylfaen"/>
          <w:lang w:val="ka-GE"/>
        </w:rPr>
        <w:t xml:space="preserve">სასამართლო </w:t>
      </w:r>
      <w:r w:rsidR="00D659C2" w:rsidRPr="00DF2FD3">
        <w:rPr>
          <w:rFonts w:ascii="Sylfaen" w:hAnsi="Sylfaen"/>
          <w:lang w:val="ka-GE"/>
        </w:rPr>
        <w:t xml:space="preserve">უარყოფს მომჩივნის </w:t>
      </w:r>
      <w:r w:rsidR="00DF2FD3" w:rsidRPr="00DF2FD3">
        <w:rPr>
          <w:rFonts w:ascii="Sylfaen" w:hAnsi="Sylfaen"/>
          <w:lang w:val="ka-GE"/>
        </w:rPr>
        <w:t>მოთხოვნას</w:t>
      </w:r>
      <w:r w:rsidR="00D659C2" w:rsidRPr="00DF2FD3">
        <w:rPr>
          <w:rFonts w:ascii="Sylfaen" w:hAnsi="Sylfaen"/>
          <w:lang w:val="ka-GE"/>
        </w:rPr>
        <w:t>.</w:t>
      </w:r>
    </w:p>
    <w:p w14:paraId="28492CB5" w14:textId="6B702ACE" w:rsidR="00D420F3" w:rsidRPr="00DF2FD3" w:rsidRDefault="0077175D" w:rsidP="00C2168F">
      <w:pPr>
        <w:pStyle w:val="ECHRHeading2"/>
        <w:rPr>
          <w:rFonts w:ascii="Sylfaen" w:hAnsi="Sylfaen"/>
          <w:lang w:val="ka-GE"/>
        </w:rPr>
      </w:pPr>
      <w:r w:rsidRPr="00DF2FD3">
        <w:rPr>
          <w:lang w:val="ka-GE"/>
        </w:rPr>
        <w:t>B.  </w:t>
      </w:r>
      <w:r w:rsidR="00B916BB" w:rsidRPr="00DF2FD3">
        <w:rPr>
          <w:rFonts w:ascii="Sylfaen" w:hAnsi="Sylfaen"/>
          <w:lang w:val="ka-GE"/>
        </w:rPr>
        <w:t xml:space="preserve">ხარჯები </w:t>
      </w:r>
    </w:p>
    <w:p w14:paraId="1A44D30E" w14:textId="5E6E67FB" w:rsidR="00FB0ACD" w:rsidRPr="00DF2FD3" w:rsidRDefault="001123A6" w:rsidP="00C2168F">
      <w:pPr>
        <w:pStyle w:val="ECHRPara"/>
        <w:rPr>
          <w:lang w:val="ka-GE"/>
        </w:rPr>
      </w:pPr>
      <w:r w:rsidRPr="00DF2FD3">
        <w:rPr>
          <w:lang w:val="ka-GE"/>
        </w:rPr>
        <w:fldChar w:fldCharType="begin"/>
      </w:r>
      <w:r w:rsidRPr="00DF2FD3">
        <w:rPr>
          <w:lang w:val="ka-GE"/>
        </w:rPr>
        <w:instrText xml:space="preserve"> SEQ level0 \*arabic </w:instrText>
      </w:r>
      <w:r w:rsidRPr="00DF2FD3">
        <w:rPr>
          <w:lang w:val="ka-GE"/>
        </w:rPr>
        <w:fldChar w:fldCharType="separate"/>
      </w:r>
      <w:r w:rsidR="00C2168F" w:rsidRPr="00DF2FD3">
        <w:rPr>
          <w:lang w:val="ka-GE"/>
        </w:rPr>
        <w:t>33</w:t>
      </w:r>
      <w:r w:rsidRPr="00DF2FD3">
        <w:rPr>
          <w:lang w:val="ka-GE"/>
        </w:rPr>
        <w:fldChar w:fldCharType="end"/>
      </w:r>
      <w:r w:rsidR="0077175D" w:rsidRPr="00DF2FD3">
        <w:rPr>
          <w:lang w:val="ka-GE"/>
        </w:rPr>
        <w:t>.  </w:t>
      </w:r>
      <w:r w:rsidR="002F1EAE" w:rsidRPr="00DF2FD3">
        <w:rPr>
          <w:rFonts w:ascii="Sylfaen" w:hAnsi="Sylfaen"/>
          <w:lang w:val="ka-GE"/>
        </w:rPr>
        <w:t xml:space="preserve">მომჩივანს არ წარმოუდგენია </w:t>
      </w:r>
      <w:r w:rsidR="00B937F1">
        <w:rPr>
          <w:rFonts w:ascii="Sylfaen" w:hAnsi="Sylfaen"/>
          <w:lang w:val="ka-GE"/>
        </w:rPr>
        <w:t xml:space="preserve">მოთხოვნა მის მიერ </w:t>
      </w:r>
      <w:r w:rsidR="002F1EAE" w:rsidRPr="00DF2FD3">
        <w:rPr>
          <w:rFonts w:ascii="Sylfaen" w:hAnsi="Sylfaen"/>
          <w:lang w:val="ka-GE"/>
        </w:rPr>
        <w:t>ეროვნულ სასამართლო</w:t>
      </w:r>
      <w:r w:rsidR="00B937F1">
        <w:rPr>
          <w:rFonts w:ascii="Sylfaen" w:hAnsi="Sylfaen"/>
          <w:lang w:val="ka-GE"/>
        </w:rPr>
        <w:t>(ებ)</w:t>
      </w:r>
      <w:r w:rsidR="002F1EAE" w:rsidRPr="00DF2FD3">
        <w:rPr>
          <w:rFonts w:ascii="Sylfaen" w:hAnsi="Sylfaen"/>
          <w:lang w:val="ka-GE"/>
        </w:rPr>
        <w:t xml:space="preserve">სა თუ </w:t>
      </w:r>
      <w:r w:rsidR="00476FFF">
        <w:rPr>
          <w:rFonts w:ascii="Sylfaen" w:hAnsi="Sylfaen"/>
          <w:lang w:val="ka-GE"/>
        </w:rPr>
        <w:t xml:space="preserve">ევროპული </w:t>
      </w:r>
      <w:r w:rsidR="002F1EAE" w:rsidRPr="00DF2FD3">
        <w:rPr>
          <w:rFonts w:ascii="Sylfaen" w:hAnsi="Sylfaen"/>
          <w:lang w:val="ka-GE"/>
        </w:rPr>
        <w:t>სასამართლო</w:t>
      </w:r>
      <w:r w:rsidR="00476FFF">
        <w:rPr>
          <w:rFonts w:ascii="Sylfaen" w:hAnsi="Sylfaen"/>
          <w:lang w:val="ka-GE"/>
        </w:rPr>
        <w:t>ს წინაშე</w:t>
      </w:r>
      <w:r w:rsidR="002F1EAE" w:rsidRPr="00DF2FD3">
        <w:rPr>
          <w:rFonts w:ascii="Sylfaen" w:hAnsi="Sylfaen"/>
          <w:lang w:val="ka-GE"/>
        </w:rPr>
        <w:t xml:space="preserve"> საქმის წარმოების</w:t>
      </w:r>
      <w:r w:rsidR="00B937F1">
        <w:rPr>
          <w:rFonts w:ascii="Sylfaen" w:hAnsi="Sylfaen"/>
          <w:lang w:val="ka-GE"/>
        </w:rPr>
        <w:t>თვის გაწეულ</w:t>
      </w:r>
      <w:r w:rsidR="002F1EAE" w:rsidRPr="00DF2FD3">
        <w:rPr>
          <w:rFonts w:ascii="Sylfaen" w:hAnsi="Sylfaen"/>
          <w:lang w:val="ka-GE"/>
        </w:rPr>
        <w:t xml:space="preserve"> ხარჯებთან დაკავშირებ</w:t>
      </w:r>
      <w:r w:rsidR="00B937F1">
        <w:rPr>
          <w:rFonts w:ascii="Sylfaen" w:hAnsi="Sylfaen"/>
          <w:lang w:val="ka-GE"/>
        </w:rPr>
        <w:t>ით</w:t>
      </w:r>
      <w:r w:rsidR="002F1EAE" w:rsidRPr="00DF2FD3">
        <w:rPr>
          <w:rFonts w:ascii="Sylfaen" w:hAnsi="Sylfaen"/>
          <w:lang w:val="ka-GE"/>
        </w:rPr>
        <w:t xml:space="preserve">. შესაბამისად, </w:t>
      </w:r>
      <w:r w:rsidR="00776DC2" w:rsidRPr="00DF2FD3">
        <w:rPr>
          <w:rFonts w:ascii="Sylfaen" w:hAnsi="Sylfaen"/>
          <w:lang w:val="ka-GE"/>
        </w:rPr>
        <w:t xml:space="preserve">სასამართლო </w:t>
      </w:r>
      <w:r w:rsidR="00476FFF">
        <w:rPr>
          <w:rFonts w:ascii="Sylfaen" w:hAnsi="Sylfaen"/>
          <w:lang w:val="ka-GE"/>
        </w:rPr>
        <w:t>ამ საფუძვლზე</w:t>
      </w:r>
      <w:r w:rsidR="006C4071">
        <w:rPr>
          <w:rFonts w:ascii="Sylfaen" w:hAnsi="Sylfaen"/>
          <w:lang w:val="ka-GE"/>
        </w:rPr>
        <w:t xml:space="preserve"> </w:t>
      </w:r>
      <w:r w:rsidR="00476FFF">
        <w:rPr>
          <w:rFonts w:ascii="Sylfaen" w:hAnsi="Sylfaen"/>
          <w:lang w:val="ka-GE"/>
        </w:rPr>
        <w:t>კონპენსაციას</w:t>
      </w:r>
      <w:r w:rsidR="00776DC2" w:rsidRPr="00DF2FD3">
        <w:rPr>
          <w:rFonts w:ascii="Sylfaen" w:hAnsi="Sylfaen"/>
          <w:lang w:val="ka-GE"/>
        </w:rPr>
        <w:t xml:space="preserve"> არ </w:t>
      </w:r>
      <w:r w:rsidR="007E3FE3">
        <w:rPr>
          <w:rFonts w:ascii="Sylfaen" w:hAnsi="Sylfaen"/>
          <w:lang w:val="ka-GE"/>
        </w:rPr>
        <w:t>მი</w:t>
      </w:r>
      <w:r w:rsidR="00776DC2" w:rsidRPr="00DF2FD3">
        <w:rPr>
          <w:rFonts w:ascii="Sylfaen" w:hAnsi="Sylfaen"/>
          <w:lang w:val="ka-GE"/>
        </w:rPr>
        <w:t>აკუთვნებს მომჩივანს.</w:t>
      </w:r>
    </w:p>
    <w:p w14:paraId="5D617582" w14:textId="39AE4A6B" w:rsidR="002C0D94" w:rsidRPr="0006674C" w:rsidRDefault="00B937F1" w:rsidP="002C0D94">
      <w:pPr>
        <w:pStyle w:val="ECHRTitle1"/>
        <w:rPr>
          <w:rFonts w:ascii="Sylfaen" w:hAnsi="Sylfaen" w:cs="Sylfaen"/>
          <w:szCs w:val="24"/>
          <w:lang w:val="ka-GE"/>
        </w:rPr>
      </w:pPr>
      <w:r>
        <w:rPr>
          <w:rFonts w:ascii="Sylfaen" w:hAnsi="Sylfaen" w:cs="Sylfaen"/>
          <w:szCs w:val="24"/>
          <w:lang w:val="ka-GE"/>
        </w:rPr>
        <w:t xml:space="preserve">ზემოაღნიშნულიდან გამომდინარე, </w:t>
      </w:r>
      <w:r w:rsidR="002C0D94" w:rsidRPr="00DF2FD3">
        <w:rPr>
          <w:rFonts w:ascii="Sylfaen" w:hAnsi="Sylfaen" w:cs="Sylfaen"/>
          <w:szCs w:val="24"/>
          <w:lang w:val="ka-GE"/>
        </w:rPr>
        <w:t>სასამართლო</w:t>
      </w:r>
      <w:r w:rsidR="00151FAE" w:rsidRPr="0006674C">
        <w:rPr>
          <w:rFonts w:ascii="Sylfaen" w:hAnsi="Sylfaen" w:cs="Sylfaen"/>
          <w:szCs w:val="24"/>
          <w:lang w:val="ka-GE"/>
        </w:rPr>
        <w:t>,</w:t>
      </w:r>
      <w:r w:rsidR="002C0D94" w:rsidRPr="00DF2FD3">
        <w:rPr>
          <w:rFonts w:ascii="Sylfaen" w:hAnsi="Sylfaen" w:cs="Times New Roman"/>
          <w:szCs w:val="24"/>
          <w:lang w:val="ka-GE"/>
        </w:rPr>
        <w:t xml:space="preserve"> </w:t>
      </w:r>
      <w:r w:rsidR="002C0D94" w:rsidRPr="00DF2FD3">
        <w:rPr>
          <w:rFonts w:ascii="Sylfaen" w:hAnsi="Sylfaen" w:cs="Sylfaen"/>
          <w:szCs w:val="24"/>
          <w:lang w:val="ka-GE"/>
        </w:rPr>
        <w:t>ერთხმად,</w:t>
      </w:r>
    </w:p>
    <w:p w14:paraId="21177D84" w14:textId="77777777" w:rsidR="00B937F1" w:rsidRPr="0006674C" w:rsidRDefault="00B937F1" w:rsidP="00B937F1">
      <w:pPr>
        <w:pStyle w:val="ECHRPara"/>
        <w:rPr>
          <w:lang w:val="ka-GE"/>
        </w:rPr>
      </w:pPr>
    </w:p>
    <w:p w14:paraId="7EE5E99E" w14:textId="56C61EA4" w:rsidR="00D420F3" w:rsidRPr="00DF2FD3" w:rsidRDefault="0077175D" w:rsidP="00C2168F">
      <w:pPr>
        <w:pStyle w:val="JuList"/>
        <w:rPr>
          <w:lang w:val="ka-GE"/>
        </w:rPr>
      </w:pPr>
      <w:r w:rsidRPr="00DF2FD3">
        <w:rPr>
          <w:lang w:val="ka-GE"/>
        </w:rPr>
        <w:t>1.  </w:t>
      </w:r>
      <w:r w:rsidR="00682C67" w:rsidRPr="00DF2FD3">
        <w:rPr>
          <w:rFonts w:ascii="Sylfaen" w:hAnsi="Sylfaen"/>
          <w:i/>
          <w:lang w:val="ka-GE"/>
        </w:rPr>
        <w:t>აცხადებს</w:t>
      </w:r>
      <w:r w:rsidR="00682C67" w:rsidRPr="00DF2FD3">
        <w:rPr>
          <w:rFonts w:ascii="Sylfaen" w:hAnsi="Sylfaen"/>
          <w:lang w:val="ka-GE"/>
        </w:rPr>
        <w:t xml:space="preserve"> საჩივარს </w:t>
      </w:r>
      <w:r w:rsidR="003B3F22">
        <w:rPr>
          <w:rFonts w:ascii="Sylfaen" w:hAnsi="Sylfaen"/>
          <w:lang w:val="ka-GE"/>
        </w:rPr>
        <w:t>მისაღებად</w:t>
      </w:r>
      <w:r w:rsidR="00682C67" w:rsidRPr="00DF2FD3">
        <w:rPr>
          <w:rFonts w:ascii="Sylfaen" w:hAnsi="Sylfaen"/>
          <w:lang w:val="ka-GE"/>
        </w:rPr>
        <w:t>;</w:t>
      </w:r>
    </w:p>
    <w:p w14:paraId="55405A18" w14:textId="77777777" w:rsidR="00D420F3" w:rsidRPr="00DF2FD3" w:rsidRDefault="00D420F3" w:rsidP="00C2168F">
      <w:pPr>
        <w:pStyle w:val="JuList"/>
        <w:ind w:left="0" w:firstLine="0"/>
        <w:rPr>
          <w:lang w:val="ka-GE"/>
        </w:rPr>
      </w:pPr>
    </w:p>
    <w:p w14:paraId="20CD22C3" w14:textId="14A54327" w:rsidR="00D420F3" w:rsidRPr="00DF2FD3" w:rsidRDefault="00EC1AAB" w:rsidP="00C2168F">
      <w:pPr>
        <w:pStyle w:val="JuList"/>
        <w:rPr>
          <w:lang w:val="ka-GE"/>
        </w:rPr>
      </w:pPr>
      <w:r w:rsidRPr="00DF2FD3">
        <w:rPr>
          <w:lang w:val="ka-GE"/>
        </w:rPr>
        <w:t>2</w:t>
      </w:r>
      <w:r w:rsidR="0077175D" w:rsidRPr="00DF2FD3">
        <w:rPr>
          <w:lang w:val="ka-GE"/>
        </w:rPr>
        <w:t>.  </w:t>
      </w:r>
      <w:r w:rsidR="00682C67" w:rsidRPr="00DF2FD3">
        <w:rPr>
          <w:rFonts w:ascii="Sylfaen" w:hAnsi="Sylfaen"/>
          <w:i/>
          <w:lang w:val="ka-GE"/>
        </w:rPr>
        <w:t>ადგენს</w:t>
      </w:r>
      <w:r w:rsidR="00682C67" w:rsidRPr="00DF2FD3">
        <w:rPr>
          <w:rFonts w:ascii="Sylfaen" w:hAnsi="Sylfaen"/>
          <w:lang w:val="ka-GE"/>
        </w:rPr>
        <w:t xml:space="preserve">, რომ </w:t>
      </w:r>
      <w:r w:rsidR="00AC117E" w:rsidRPr="00DF2FD3">
        <w:rPr>
          <w:rFonts w:ascii="Sylfaen" w:hAnsi="Sylfaen"/>
          <w:lang w:val="ka-GE"/>
        </w:rPr>
        <w:t xml:space="preserve">ადგილი ჰქონდა კონვენციის მე-6 მუხლის </w:t>
      </w:r>
      <w:r w:rsidRPr="00DF2FD3">
        <w:rPr>
          <w:lang w:val="ka-GE"/>
        </w:rPr>
        <w:t>1</w:t>
      </w:r>
      <w:r w:rsidR="00FF13E3">
        <w:rPr>
          <w:rFonts w:ascii="Sylfaen" w:hAnsi="Sylfaen"/>
          <w:lang w:val="ka-GE"/>
        </w:rPr>
        <w:t>-ლი</w:t>
      </w:r>
      <w:r w:rsidR="00E42699">
        <w:rPr>
          <w:rFonts w:ascii="Sylfaen" w:hAnsi="Sylfaen"/>
          <w:lang w:val="ka-GE"/>
        </w:rPr>
        <w:t xml:space="preserve"> პუნქტისა</w:t>
      </w:r>
      <w:r w:rsidRPr="00DF2FD3">
        <w:rPr>
          <w:lang w:val="ka-GE"/>
        </w:rPr>
        <w:t xml:space="preserve"> </w:t>
      </w:r>
      <w:r w:rsidR="00FF13E3">
        <w:rPr>
          <w:rFonts w:ascii="Sylfaen" w:hAnsi="Sylfaen"/>
          <w:lang w:val="ka-GE"/>
        </w:rPr>
        <w:t xml:space="preserve"> </w:t>
      </w:r>
      <w:r w:rsidR="00AC117E" w:rsidRPr="00DF2FD3">
        <w:rPr>
          <w:rFonts w:ascii="Sylfaen" w:hAnsi="Sylfaen"/>
          <w:lang w:val="ka-GE"/>
        </w:rPr>
        <w:t>და</w:t>
      </w:r>
      <w:r w:rsidRPr="00DF2FD3">
        <w:rPr>
          <w:lang w:val="ka-GE"/>
        </w:rPr>
        <w:t xml:space="preserve"> </w:t>
      </w:r>
      <w:r w:rsidR="00C57444">
        <w:rPr>
          <w:rFonts w:ascii="Sylfaen" w:hAnsi="Sylfaen"/>
          <w:lang w:val="ka-GE"/>
        </w:rPr>
        <w:t>მე-</w:t>
      </w:r>
      <w:r w:rsidRPr="00DF2FD3">
        <w:rPr>
          <w:lang w:val="ka-GE"/>
        </w:rPr>
        <w:t xml:space="preserve">3 </w:t>
      </w:r>
      <w:r w:rsidR="008F6B11">
        <w:rPr>
          <w:rFonts w:ascii="Sylfaen" w:hAnsi="Sylfaen"/>
          <w:lang w:val="ka-GE"/>
        </w:rPr>
        <w:t xml:space="preserve">(დ) </w:t>
      </w:r>
      <w:r w:rsidR="00E42699">
        <w:rPr>
          <w:rFonts w:ascii="Sylfaen" w:hAnsi="Sylfaen"/>
          <w:lang w:val="ka-GE"/>
        </w:rPr>
        <w:t xml:space="preserve">პუნქტის </w:t>
      </w:r>
      <w:r w:rsidR="00AC117E" w:rsidRPr="00DF2FD3">
        <w:rPr>
          <w:rFonts w:ascii="Sylfaen" w:hAnsi="Sylfaen"/>
          <w:lang w:val="ka-GE"/>
        </w:rPr>
        <w:t>დარღვევას;</w:t>
      </w:r>
    </w:p>
    <w:p w14:paraId="78BB56B9" w14:textId="77777777" w:rsidR="00D420F3" w:rsidRPr="00DF2FD3" w:rsidRDefault="00D420F3" w:rsidP="00C2168F">
      <w:pPr>
        <w:pStyle w:val="JuList"/>
        <w:rPr>
          <w:lang w:val="ka-GE"/>
        </w:rPr>
      </w:pPr>
    </w:p>
    <w:p w14:paraId="7E5C298A" w14:textId="187E4E5C" w:rsidR="00C57444" w:rsidRPr="00DF2FD3" w:rsidRDefault="00EC1AAB" w:rsidP="00C57444">
      <w:pPr>
        <w:pStyle w:val="JuList"/>
        <w:rPr>
          <w:lang w:val="ka-GE"/>
        </w:rPr>
      </w:pPr>
      <w:r w:rsidRPr="00DF2FD3">
        <w:rPr>
          <w:lang w:val="ka-GE"/>
        </w:rPr>
        <w:t>3</w:t>
      </w:r>
      <w:r w:rsidR="0077175D" w:rsidRPr="00DF2FD3">
        <w:rPr>
          <w:lang w:val="ka-GE"/>
        </w:rPr>
        <w:t>.  </w:t>
      </w:r>
      <w:r w:rsidR="001D0863" w:rsidRPr="00DF2FD3">
        <w:rPr>
          <w:rFonts w:ascii="Sylfaen" w:hAnsi="Sylfaen"/>
          <w:i/>
          <w:lang w:val="ka-GE"/>
        </w:rPr>
        <w:t>ადგენს,</w:t>
      </w:r>
      <w:r w:rsidR="001D0863" w:rsidRPr="00DF2FD3">
        <w:rPr>
          <w:rFonts w:ascii="Sylfaen" w:hAnsi="Sylfaen"/>
          <w:lang w:val="ka-GE"/>
        </w:rPr>
        <w:t xml:space="preserve"> </w:t>
      </w:r>
      <w:r w:rsidR="00C57444">
        <w:rPr>
          <w:rFonts w:ascii="Sylfaen" w:hAnsi="Sylfaen"/>
          <w:lang w:val="ka-GE"/>
        </w:rPr>
        <w:t xml:space="preserve"> რომ  დარღვევის დადგენა თავისთავად წარმოადგენს </w:t>
      </w:r>
      <w:r w:rsidR="00C57444" w:rsidRPr="00DF2FD3">
        <w:rPr>
          <w:rFonts w:ascii="Sylfaen" w:hAnsi="Sylfaen"/>
          <w:lang w:val="ka-GE"/>
        </w:rPr>
        <w:t>სამართლიან დაკმაყოფილებას</w:t>
      </w:r>
      <w:r w:rsidR="00E42699">
        <w:rPr>
          <w:rFonts w:ascii="Sylfaen" w:hAnsi="Sylfaen"/>
          <w:lang w:val="ka-GE"/>
        </w:rPr>
        <w:t xml:space="preserve"> მომჩივნის</w:t>
      </w:r>
      <w:r w:rsidR="00B937F1">
        <w:rPr>
          <w:rFonts w:ascii="Sylfaen" w:hAnsi="Sylfaen"/>
          <w:lang w:val="ka-GE"/>
        </w:rPr>
        <w:t>თვის</w:t>
      </w:r>
      <w:r w:rsidR="00E42699">
        <w:rPr>
          <w:rFonts w:ascii="Sylfaen" w:hAnsi="Sylfaen"/>
          <w:lang w:val="ka-GE"/>
        </w:rPr>
        <w:t xml:space="preserve"> </w:t>
      </w:r>
      <w:r w:rsidR="00B937F1">
        <w:rPr>
          <w:rFonts w:ascii="Sylfaen" w:hAnsi="Sylfaen"/>
          <w:lang w:val="ka-GE"/>
        </w:rPr>
        <w:t>მიყენებულ</w:t>
      </w:r>
      <w:r w:rsidR="00E42699">
        <w:rPr>
          <w:rFonts w:ascii="Sylfaen" w:hAnsi="Sylfaen"/>
          <w:lang w:val="ka-GE"/>
        </w:rPr>
        <w:t xml:space="preserve"> მორალურ</w:t>
      </w:r>
      <w:r w:rsidR="00E42699" w:rsidRPr="00DF2FD3">
        <w:rPr>
          <w:rFonts w:ascii="Sylfaen" w:hAnsi="Sylfaen"/>
          <w:lang w:val="ka-GE"/>
        </w:rPr>
        <w:t xml:space="preserve"> </w:t>
      </w:r>
      <w:r w:rsidR="00E42699">
        <w:rPr>
          <w:rFonts w:ascii="Sylfaen" w:hAnsi="Sylfaen"/>
          <w:lang w:val="ka-GE"/>
        </w:rPr>
        <w:t>ზიანთან მიმართებით.</w:t>
      </w:r>
    </w:p>
    <w:p w14:paraId="45FAE6C6" w14:textId="104D5175" w:rsidR="00B225F0" w:rsidRPr="00B937F1" w:rsidRDefault="00B225F0" w:rsidP="00B937F1">
      <w:pPr>
        <w:pStyle w:val="JuList"/>
        <w:ind w:left="0" w:firstLine="0"/>
        <w:rPr>
          <w:rFonts w:ascii="Sylfaen" w:hAnsi="Sylfaen"/>
          <w:lang w:val="ka-GE"/>
        </w:rPr>
      </w:pPr>
    </w:p>
    <w:p w14:paraId="4574259A" w14:textId="732C3422" w:rsidR="00DA69A1" w:rsidRPr="00DF2FD3" w:rsidRDefault="00DA69A1" w:rsidP="00DA69A1">
      <w:pPr>
        <w:keepNext/>
        <w:keepLines/>
        <w:spacing w:before="240"/>
        <w:ind w:firstLine="284"/>
        <w:rPr>
          <w:rFonts w:ascii="Sylfaen" w:eastAsia="MS Mincho" w:hAnsi="Sylfaen" w:cs="Times New Roman"/>
          <w:szCs w:val="24"/>
          <w:lang w:val="ka-GE"/>
        </w:rPr>
      </w:pPr>
      <w:r w:rsidRPr="00DF2FD3">
        <w:rPr>
          <w:rFonts w:ascii="Sylfaen" w:hAnsi="Sylfaen" w:cs="Sylfaen"/>
          <w:szCs w:val="24"/>
          <w:lang w:val="ka-GE"/>
        </w:rPr>
        <w:t>შესრულებულია</w:t>
      </w:r>
      <w:r w:rsidRPr="00DF2FD3">
        <w:rPr>
          <w:rFonts w:ascii="Sylfaen" w:hAnsi="Sylfaen" w:cs="Times New Roman"/>
          <w:szCs w:val="24"/>
          <w:lang w:val="ka-GE"/>
        </w:rPr>
        <w:t xml:space="preserve"> </w:t>
      </w:r>
      <w:r w:rsidRPr="00DF2FD3">
        <w:rPr>
          <w:rFonts w:ascii="Sylfaen" w:hAnsi="Sylfaen" w:cs="Sylfaen"/>
          <w:szCs w:val="24"/>
          <w:lang w:val="ka-GE"/>
        </w:rPr>
        <w:t>ინგლისურ</w:t>
      </w:r>
      <w:r w:rsidRPr="00DF2FD3">
        <w:rPr>
          <w:rFonts w:ascii="Sylfaen" w:hAnsi="Sylfaen" w:cs="Times New Roman"/>
          <w:szCs w:val="24"/>
          <w:lang w:val="ka-GE"/>
        </w:rPr>
        <w:t xml:space="preserve"> </w:t>
      </w:r>
      <w:r w:rsidRPr="00DF2FD3">
        <w:rPr>
          <w:rFonts w:ascii="Sylfaen" w:hAnsi="Sylfaen" w:cs="Sylfaen"/>
          <w:szCs w:val="24"/>
          <w:lang w:val="ka-GE"/>
        </w:rPr>
        <w:t>ენაზე</w:t>
      </w:r>
      <w:r w:rsidRPr="00DF2FD3">
        <w:rPr>
          <w:rFonts w:ascii="Sylfaen" w:hAnsi="Sylfaen" w:cs="Times New Roman"/>
          <w:szCs w:val="24"/>
          <w:lang w:val="ka-GE"/>
        </w:rPr>
        <w:t xml:space="preserve"> </w:t>
      </w:r>
      <w:r w:rsidRPr="00DF2FD3">
        <w:rPr>
          <w:rFonts w:ascii="Sylfaen" w:hAnsi="Sylfaen" w:cs="Sylfaen"/>
          <w:szCs w:val="24"/>
          <w:lang w:val="ka-GE"/>
        </w:rPr>
        <w:t>და</w:t>
      </w:r>
      <w:r w:rsidRPr="00DF2FD3">
        <w:rPr>
          <w:rFonts w:ascii="Sylfaen" w:hAnsi="Sylfaen" w:cs="Times New Roman"/>
          <w:szCs w:val="24"/>
          <w:lang w:val="ka-GE"/>
        </w:rPr>
        <w:t xml:space="preserve"> </w:t>
      </w:r>
      <w:r w:rsidRPr="00DF2FD3">
        <w:rPr>
          <w:rFonts w:ascii="Sylfaen" w:hAnsi="Sylfaen" w:cs="Sylfaen"/>
          <w:szCs w:val="24"/>
          <w:lang w:val="ka-GE"/>
        </w:rPr>
        <w:t>წერილობით</w:t>
      </w:r>
      <w:r w:rsidRPr="00DF2FD3">
        <w:rPr>
          <w:rFonts w:ascii="Sylfaen" w:hAnsi="Sylfaen" w:cs="Times New Roman"/>
          <w:szCs w:val="24"/>
          <w:lang w:val="ka-GE"/>
        </w:rPr>
        <w:t xml:space="preserve"> </w:t>
      </w:r>
      <w:r w:rsidRPr="00DF2FD3">
        <w:rPr>
          <w:rFonts w:ascii="Sylfaen" w:hAnsi="Sylfaen" w:cs="Sylfaen"/>
          <w:szCs w:val="24"/>
          <w:lang w:val="ka-GE"/>
        </w:rPr>
        <w:t>ეცნობა</w:t>
      </w:r>
      <w:r w:rsidRPr="00DF2FD3">
        <w:rPr>
          <w:rFonts w:ascii="Sylfaen" w:hAnsi="Sylfaen" w:cs="Times New Roman"/>
          <w:szCs w:val="24"/>
          <w:lang w:val="ka-GE"/>
        </w:rPr>
        <w:t xml:space="preserve"> </w:t>
      </w:r>
      <w:r w:rsidRPr="00DF2FD3">
        <w:rPr>
          <w:rFonts w:ascii="Sylfaen" w:hAnsi="Sylfaen" w:cs="Sylfaen"/>
          <w:szCs w:val="24"/>
          <w:lang w:val="ka-GE"/>
        </w:rPr>
        <w:t>მხარეებს</w:t>
      </w:r>
      <w:r w:rsidRPr="00DF2FD3">
        <w:rPr>
          <w:rFonts w:ascii="Sylfaen" w:hAnsi="Sylfaen" w:cs="Times New Roman"/>
          <w:szCs w:val="24"/>
          <w:lang w:val="ka-GE"/>
        </w:rPr>
        <w:t xml:space="preserve"> </w:t>
      </w:r>
      <w:r w:rsidR="00E42699">
        <w:rPr>
          <w:rFonts w:ascii="Sylfaen" w:hAnsi="Sylfaen" w:cs="Times New Roman"/>
          <w:szCs w:val="24"/>
          <w:lang w:val="ka-GE"/>
        </w:rPr>
        <w:t xml:space="preserve"> </w:t>
      </w:r>
      <w:r w:rsidRPr="00DF2FD3">
        <w:rPr>
          <w:rFonts w:ascii="Sylfaen" w:hAnsi="Sylfaen" w:cs="Times New Roman"/>
          <w:szCs w:val="24"/>
          <w:lang w:val="ka-GE"/>
        </w:rPr>
        <w:t xml:space="preserve">2019 </w:t>
      </w:r>
      <w:r w:rsidRPr="00DF2FD3">
        <w:rPr>
          <w:rFonts w:ascii="Sylfaen" w:hAnsi="Sylfaen" w:cs="Sylfaen"/>
          <w:szCs w:val="24"/>
          <w:lang w:val="ka-GE"/>
        </w:rPr>
        <w:t>წლის</w:t>
      </w:r>
      <w:r w:rsidRPr="00DF2FD3">
        <w:rPr>
          <w:rFonts w:ascii="Sylfaen" w:hAnsi="Sylfaen" w:cs="Times New Roman"/>
          <w:szCs w:val="24"/>
          <w:lang w:val="ka-GE"/>
        </w:rPr>
        <w:t xml:space="preserve"> 17 იანვარს, </w:t>
      </w:r>
      <w:r w:rsidRPr="00DF2FD3">
        <w:rPr>
          <w:rFonts w:ascii="Sylfaen" w:hAnsi="Sylfaen" w:cs="Sylfaen"/>
          <w:szCs w:val="24"/>
          <w:lang w:val="ka-GE"/>
        </w:rPr>
        <w:t>სასამართლოს</w:t>
      </w:r>
      <w:r w:rsidRPr="00DF2FD3">
        <w:rPr>
          <w:rFonts w:ascii="Sylfaen" w:hAnsi="Sylfaen" w:cs="Times New Roman"/>
          <w:szCs w:val="24"/>
          <w:lang w:val="ka-GE"/>
        </w:rPr>
        <w:t xml:space="preserve"> </w:t>
      </w:r>
      <w:r w:rsidRPr="00DF2FD3">
        <w:rPr>
          <w:rFonts w:ascii="Sylfaen" w:hAnsi="Sylfaen" w:cs="Sylfaen"/>
          <w:szCs w:val="24"/>
          <w:lang w:val="ka-GE"/>
        </w:rPr>
        <w:t>რეგლამენტის</w:t>
      </w:r>
      <w:r w:rsidRPr="00DF2FD3">
        <w:rPr>
          <w:rFonts w:ascii="Sylfaen" w:hAnsi="Sylfaen" w:cs="Times New Roman"/>
          <w:szCs w:val="24"/>
          <w:lang w:val="ka-GE"/>
        </w:rPr>
        <w:t xml:space="preserve"> 77-</w:t>
      </w:r>
      <w:r w:rsidRPr="00DF2FD3">
        <w:rPr>
          <w:rFonts w:ascii="Sylfaen" w:hAnsi="Sylfaen" w:cs="Sylfaen"/>
          <w:szCs w:val="24"/>
          <w:lang w:val="ka-GE"/>
        </w:rPr>
        <w:t>ე</w:t>
      </w:r>
      <w:r w:rsidRPr="00DF2FD3">
        <w:rPr>
          <w:rFonts w:ascii="Sylfaen" w:hAnsi="Sylfaen" w:cs="Times New Roman"/>
          <w:szCs w:val="24"/>
          <w:lang w:val="ka-GE"/>
        </w:rPr>
        <w:t xml:space="preserve"> </w:t>
      </w:r>
      <w:r w:rsidR="001F0AAC">
        <w:rPr>
          <w:rFonts w:ascii="Sylfaen" w:hAnsi="Sylfaen" w:cs="Sylfaen"/>
          <w:szCs w:val="24"/>
          <w:lang w:val="ka-GE"/>
        </w:rPr>
        <w:t xml:space="preserve"> წესის</w:t>
      </w:r>
      <w:r w:rsidRPr="00DF2FD3">
        <w:rPr>
          <w:rFonts w:ascii="Sylfaen" w:hAnsi="Sylfaen" w:cs="Times New Roman"/>
          <w:szCs w:val="24"/>
          <w:lang w:val="ka-GE"/>
        </w:rPr>
        <w:t xml:space="preserve"> </w:t>
      </w:r>
      <w:r w:rsidRPr="00DF2FD3">
        <w:rPr>
          <w:rFonts w:ascii="Sylfaen" w:hAnsi="Sylfaen" w:cs="Sylfaen"/>
          <w:szCs w:val="24"/>
          <w:lang w:val="ka-GE"/>
        </w:rPr>
        <w:t>მე</w:t>
      </w:r>
      <w:r w:rsidRPr="00DF2FD3">
        <w:rPr>
          <w:rFonts w:ascii="Sylfaen" w:hAnsi="Sylfaen" w:cs="Times New Roman"/>
          <w:szCs w:val="24"/>
          <w:lang w:val="ka-GE"/>
        </w:rPr>
        <w:t xml:space="preserve">-2 </w:t>
      </w:r>
      <w:r w:rsidRPr="00DF2FD3">
        <w:rPr>
          <w:rFonts w:ascii="Sylfaen" w:hAnsi="Sylfaen" w:cs="Sylfaen"/>
          <w:szCs w:val="24"/>
          <w:lang w:val="ka-GE"/>
        </w:rPr>
        <w:t>და</w:t>
      </w:r>
      <w:r w:rsidRPr="00DF2FD3">
        <w:rPr>
          <w:rFonts w:ascii="Sylfaen" w:hAnsi="Sylfaen" w:cs="Times New Roman"/>
          <w:szCs w:val="24"/>
          <w:lang w:val="ka-GE"/>
        </w:rPr>
        <w:t xml:space="preserve"> </w:t>
      </w:r>
      <w:r w:rsidRPr="00DF2FD3">
        <w:rPr>
          <w:rFonts w:ascii="Sylfaen" w:hAnsi="Sylfaen" w:cs="Sylfaen"/>
          <w:szCs w:val="24"/>
          <w:lang w:val="ka-GE"/>
        </w:rPr>
        <w:t>მე</w:t>
      </w:r>
      <w:r w:rsidRPr="00DF2FD3">
        <w:rPr>
          <w:rFonts w:ascii="Sylfaen" w:hAnsi="Sylfaen" w:cs="Times New Roman"/>
          <w:szCs w:val="24"/>
          <w:lang w:val="ka-GE"/>
        </w:rPr>
        <w:t xml:space="preserve">-3 </w:t>
      </w:r>
      <w:r w:rsidRPr="00DF2FD3">
        <w:rPr>
          <w:rFonts w:ascii="Sylfaen" w:hAnsi="Sylfaen" w:cs="Sylfaen"/>
          <w:szCs w:val="24"/>
          <w:lang w:val="ka-GE"/>
        </w:rPr>
        <w:t>პუნქტების</w:t>
      </w:r>
      <w:r w:rsidRPr="00DF2FD3">
        <w:rPr>
          <w:rFonts w:ascii="Sylfaen" w:hAnsi="Sylfaen" w:cs="Times New Roman"/>
          <w:szCs w:val="24"/>
          <w:lang w:val="ka-GE"/>
        </w:rPr>
        <w:t xml:space="preserve"> </w:t>
      </w:r>
      <w:r w:rsidRPr="00DF2FD3">
        <w:rPr>
          <w:rFonts w:ascii="Sylfaen" w:hAnsi="Sylfaen" w:cs="Sylfaen"/>
          <w:szCs w:val="24"/>
          <w:lang w:val="ka-GE"/>
        </w:rPr>
        <w:t>შესაბამისად</w:t>
      </w:r>
      <w:r w:rsidRPr="00DF2FD3">
        <w:rPr>
          <w:rFonts w:ascii="Sylfaen" w:hAnsi="Sylfaen" w:cs="Times New Roman"/>
          <w:szCs w:val="24"/>
          <w:lang w:val="ka-GE"/>
        </w:rPr>
        <w:t xml:space="preserve">.  </w:t>
      </w:r>
    </w:p>
    <w:p w14:paraId="13D35F76" w14:textId="4090CFC0" w:rsidR="00D420F3" w:rsidRPr="00DF2FD3" w:rsidRDefault="00DA69A1" w:rsidP="00C2168F">
      <w:pPr>
        <w:pStyle w:val="JuSigned"/>
        <w:rPr>
          <w:rFonts w:ascii="Sylfaen" w:hAnsi="Sylfaen" w:cs="Times New Roman"/>
          <w:szCs w:val="24"/>
          <w:lang w:val="ka-GE"/>
        </w:rPr>
      </w:pPr>
      <w:r w:rsidRPr="00DF2FD3">
        <w:rPr>
          <w:lang w:val="ka-GE"/>
        </w:rPr>
        <w:tab/>
      </w:r>
      <w:r w:rsidRPr="00DF2FD3">
        <w:rPr>
          <w:rFonts w:ascii="Sylfaen" w:hAnsi="Sylfaen" w:cs="Sylfaen"/>
          <w:szCs w:val="24"/>
          <w:lang w:val="ka-GE"/>
        </w:rPr>
        <w:t>მილან</w:t>
      </w:r>
      <w:r w:rsidRPr="00DF2FD3">
        <w:rPr>
          <w:rFonts w:ascii="Sylfaen" w:hAnsi="Sylfaen" w:cs="Times New Roman"/>
          <w:szCs w:val="24"/>
          <w:lang w:val="ka-GE"/>
        </w:rPr>
        <w:t xml:space="preserve"> </w:t>
      </w:r>
      <w:r w:rsidRPr="00DF2FD3">
        <w:rPr>
          <w:rFonts w:ascii="Sylfaen" w:hAnsi="Sylfaen" w:cs="Sylfaen"/>
          <w:szCs w:val="24"/>
          <w:lang w:val="ka-GE"/>
        </w:rPr>
        <w:t>ბლა</w:t>
      </w:r>
      <w:r w:rsidR="00C57444">
        <w:rPr>
          <w:rFonts w:ascii="Sylfaen" w:hAnsi="Sylfaen" w:cs="Sylfaen"/>
          <w:szCs w:val="24"/>
          <w:lang w:val="ka-GE"/>
        </w:rPr>
        <w:t>შ</w:t>
      </w:r>
      <w:r w:rsidRPr="00DF2FD3">
        <w:rPr>
          <w:rFonts w:ascii="Sylfaen" w:hAnsi="Sylfaen" w:cs="Sylfaen"/>
          <w:szCs w:val="24"/>
          <w:lang w:val="ka-GE"/>
        </w:rPr>
        <w:t>კო</w:t>
      </w:r>
      <w:r w:rsidRPr="00DF2FD3">
        <w:rPr>
          <w:rFonts w:ascii="Sylfaen" w:hAnsi="Sylfaen" w:cs="Times New Roman"/>
          <w:szCs w:val="24"/>
          <w:lang w:val="ka-GE"/>
        </w:rPr>
        <w:tab/>
      </w:r>
      <w:r w:rsidRPr="00DF2FD3">
        <w:rPr>
          <w:rFonts w:ascii="Sylfaen" w:hAnsi="Sylfaen"/>
          <w:lang w:val="ka-GE"/>
        </w:rPr>
        <w:t>სიოფრა ო</w:t>
      </w:r>
      <w:r w:rsidR="00C57444">
        <w:rPr>
          <w:rFonts w:ascii="Sylfaen" w:hAnsi="Sylfaen"/>
          <w:lang w:val="ka-GE"/>
        </w:rPr>
        <w:t>’</w:t>
      </w:r>
      <w:r w:rsidRPr="00DF2FD3">
        <w:rPr>
          <w:rFonts w:ascii="Sylfaen" w:hAnsi="Sylfaen"/>
          <w:lang w:val="ka-GE"/>
        </w:rPr>
        <w:t>ლირი</w:t>
      </w:r>
      <w:r w:rsidRPr="00DF2FD3">
        <w:rPr>
          <w:rFonts w:ascii="Sylfaen" w:hAnsi="Sylfaen" w:cs="Times New Roman"/>
          <w:szCs w:val="24"/>
          <w:lang w:val="ka-GE"/>
        </w:rPr>
        <w:tab/>
      </w:r>
      <w:r w:rsidRPr="00DF2FD3">
        <w:rPr>
          <w:rFonts w:ascii="Sylfaen" w:hAnsi="Sylfaen" w:cs="Sylfaen"/>
          <w:szCs w:val="24"/>
          <w:lang w:val="ka-GE"/>
        </w:rPr>
        <w:t>სექციის</w:t>
      </w:r>
      <w:r w:rsidRPr="00DF2FD3">
        <w:rPr>
          <w:rFonts w:ascii="Sylfaen" w:hAnsi="Sylfaen" w:cs="Times New Roman"/>
          <w:szCs w:val="24"/>
          <w:lang w:val="ka-GE"/>
        </w:rPr>
        <w:t xml:space="preserve"> </w:t>
      </w:r>
      <w:r w:rsidRPr="00DF2FD3">
        <w:rPr>
          <w:rFonts w:ascii="Sylfaen" w:hAnsi="Sylfaen" w:cs="Sylfaen"/>
          <w:szCs w:val="24"/>
          <w:lang w:val="ka-GE"/>
        </w:rPr>
        <w:t>გა</w:t>
      </w:r>
      <w:r w:rsidR="001F0AAC">
        <w:rPr>
          <w:rFonts w:ascii="Sylfaen" w:hAnsi="Sylfaen" w:cs="Sylfaen"/>
          <w:szCs w:val="24"/>
          <w:lang w:val="ka-GE"/>
        </w:rPr>
        <w:t>ნ</w:t>
      </w:r>
      <w:r w:rsidRPr="00DF2FD3">
        <w:rPr>
          <w:rFonts w:ascii="Sylfaen" w:hAnsi="Sylfaen" w:cs="Sylfaen"/>
          <w:szCs w:val="24"/>
          <w:lang w:val="ka-GE"/>
        </w:rPr>
        <w:t>მწესრიგებლი</w:t>
      </w:r>
      <w:r w:rsidR="00E42699">
        <w:rPr>
          <w:rFonts w:ascii="Sylfaen" w:hAnsi="Sylfaen" w:cs="Sylfaen"/>
          <w:szCs w:val="24"/>
          <w:lang w:val="ka-GE"/>
        </w:rPr>
        <w:t>ს</w:t>
      </w:r>
      <w:r w:rsidR="00C57444">
        <w:rPr>
          <w:rFonts w:ascii="Sylfaen" w:hAnsi="Sylfaen" w:cs="Sylfaen"/>
          <w:szCs w:val="24"/>
          <w:lang w:val="ka-GE"/>
        </w:rPr>
        <w:t xml:space="preserve"> მოადგილე</w:t>
      </w:r>
      <w:r w:rsidRPr="00DF2FD3">
        <w:rPr>
          <w:rFonts w:ascii="Sylfaen" w:hAnsi="Sylfaen" w:cs="Times New Roman"/>
          <w:szCs w:val="24"/>
          <w:lang w:val="ka-GE"/>
        </w:rPr>
        <w:tab/>
      </w:r>
      <w:r w:rsidRPr="00DF2FD3">
        <w:rPr>
          <w:rFonts w:ascii="Sylfaen" w:hAnsi="Sylfaen" w:cs="Sylfaen"/>
          <w:szCs w:val="24"/>
          <w:lang w:val="ka-GE"/>
        </w:rPr>
        <w:t>თავმჯდომარე</w:t>
      </w:r>
    </w:p>
    <w:sectPr w:rsidR="00D420F3" w:rsidRPr="00DF2FD3" w:rsidSect="00267D75">
      <w:headerReference w:type="even" r:id="rId15"/>
      <w:headerReference w:type="default" r:id="rId16"/>
      <w:footnotePr>
        <w:numRestart w:val="eachSect"/>
      </w:footnotePr>
      <w:pgSz w:w="11906" w:h="16838" w:code="9"/>
      <w:pgMar w:top="2274" w:right="2274" w:bottom="2274" w:left="2274" w:header="1701"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7B90F1" w15:done="0"/>
  <w15:commentEx w15:paraId="7EBC6324" w15:paraIdParent="0A7B90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9A55C" w14:textId="77777777" w:rsidR="00E56B6B" w:rsidRDefault="00E56B6B">
      <w:r>
        <w:separator/>
      </w:r>
    </w:p>
  </w:endnote>
  <w:endnote w:type="continuationSeparator" w:id="0">
    <w:p w14:paraId="3C80AF88" w14:textId="77777777" w:rsidR="00E56B6B" w:rsidRDefault="00E5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1D97E" w14:textId="77777777" w:rsidR="0078216B" w:rsidRPr="00150BFA" w:rsidRDefault="0078216B" w:rsidP="002609D0">
    <w:pPr>
      <w:jc w:val="center"/>
    </w:pPr>
    <w:r>
      <w:rPr>
        <w:noProof/>
      </w:rPr>
      <w:drawing>
        <wp:inline distT="0" distB="0" distL="0" distR="0" wp14:anchorId="0572F779" wp14:editId="268C8738">
          <wp:extent cx="771525" cy="619125"/>
          <wp:effectExtent l="0" t="0" r="9525" b="9525"/>
          <wp:docPr id="4" name="Picture 4"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6FC1964E" w14:textId="77777777" w:rsidR="0078216B" w:rsidRDefault="00782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CFB28" w14:textId="77777777" w:rsidR="00E56B6B" w:rsidRPr="003152BA" w:rsidRDefault="00E56B6B" w:rsidP="00D420F3">
      <w:pPr>
        <w:rPr>
          <w:lang w:val="en-GB"/>
        </w:rPr>
      </w:pPr>
      <w:r w:rsidRPr="003152BA">
        <w:rPr>
          <w:lang w:val="en-GB"/>
        </w:rPr>
        <w:separator/>
      </w:r>
    </w:p>
  </w:footnote>
  <w:footnote w:type="continuationSeparator" w:id="0">
    <w:p w14:paraId="085F39C7" w14:textId="77777777" w:rsidR="00E56B6B" w:rsidRPr="003152BA" w:rsidRDefault="00E56B6B" w:rsidP="00D420F3">
      <w:pPr>
        <w:rPr>
          <w:lang w:val="en-GB"/>
        </w:rPr>
      </w:pPr>
      <w:r w:rsidRPr="003152BA">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F66C9" w14:textId="77777777" w:rsidR="0078216B" w:rsidRPr="00267D75" w:rsidRDefault="0078216B" w:rsidP="00267D7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AE90E" w14:textId="77777777" w:rsidR="0078216B" w:rsidRPr="00A45145" w:rsidRDefault="0078216B" w:rsidP="002609D0">
    <w:pPr>
      <w:jc w:val="center"/>
    </w:pPr>
    <w:r>
      <w:rPr>
        <w:noProof/>
      </w:rPr>
      <w:drawing>
        <wp:inline distT="0" distB="0" distL="0" distR="0" wp14:anchorId="140630A0" wp14:editId="4C842B03">
          <wp:extent cx="2962275" cy="1219200"/>
          <wp:effectExtent l="0" t="0" r="9525" b="0"/>
          <wp:docPr id="2" name="Picture 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50AB845E" w14:textId="77777777" w:rsidR="0078216B" w:rsidRDefault="007821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D70FC" w14:textId="1DED974E" w:rsidR="0078216B" w:rsidRPr="003152BA" w:rsidRDefault="0078216B" w:rsidP="00D420F3">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B00A68">
      <w:rPr>
        <w:rStyle w:val="PageNumber"/>
        <w:noProof/>
        <w:szCs w:val="18"/>
      </w:rPr>
      <w:t>12</w:t>
    </w:r>
    <w:r>
      <w:rPr>
        <w:rStyle w:val="PageNumber"/>
        <w:szCs w:val="18"/>
      </w:rPr>
      <w:fldChar w:fldCharType="end"/>
    </w:r>
    <w:r w:rsidRPr="003152BA">
      <w:tab/>
    </w:r>
    <w:r>
      <w:rPr>
        <w:rFonts w:ascii="Sylfaen" w:hAnsi="Sylfaen"/>
        <w:lang w:val="ka-GE"/>
      </w:rPr>
      <w:t>ბრეგვაძე საქართველოს წინააღმდეგ გადაწყვეტილება</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A2D92" w14:textId="26699913" w:rsidR="0078216B" w:rsidRPr="003152BA" w:rsidRDefault="0078216B" w:rsidP="00D420F3">
    <w:pPr>
      <w:pStyle w:val="ECHRHeader"/>
    </w:pPr>
    <w:r w:rsidRPr="003152BA">
      <w:tab/>
    </w:r>
    <w:r>
      <w:rPr>
        <w:rFonts w:ascii="Sylfaen" w:hAnsi="Sylfaen"/>
        <w:lang w:val="ka-GE"/>
      </w:rPr>
      <w:t>ბრეგვაძე საქართველოს წინააღმდეგ გადაწყვეტილება</w:t>
    </w:r>
    <w:r w:rsidRPr="003152BA">
      <w:tab/>
    </w:r>
    <w:r>
      <w:rPr>
        <w:rStyle w:val="PageNumber"/>
        <w:szCs w:val="18"/>
      </w:rPr>
      <w:fldChar w:fldCharType="begin"/>
    </w:r>
    <w:r>
      <w:rPr>
        <w:rStyle w:val="PageNumber"/>
        <w:szCs w:val="18"/>
      </w:rPr>
      <w:instrText xml:space="preserve"> PAGE </w:instrText>
    </w:r>
    <w:r>
      <w:rPr>
        <w:rStyle w:val="PageNumber"/>
        <w:szCs w:val="18"/>
      </w:rPr>
      <w:fldChar w:fldCharType="separate"/>
    </w:r>
    <w:r w:rsidR="00B00A68">
      <w:rPr>
        <w:rStyle w:val="PageNumber"/>
        <w:noProof/>
        <w:szCs w:val="18"/>
      </w:rPr>
      <w:t>11</w:t>
    </w:r>
    <w:r>
      <w:rPr>
        <w:rStyle w:val="PageNumbe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FD1241"/>
    <w:multiLevelType w:val="hybridMultilevel"/>
    <w:tmpl w:val="F6D86CC2"/>
    <w:lvl w:ilvl="0" w:tplc="135E7E6C">
      <w:start w:val="1"/>
      <w:numFmt w:val="bullet"/>
      <w:pStyle w:val="ListBullet"/>
      <w:lvlText w:val=""/>
      <w:lvlJc w:val="left"/>
      <w:pPr>
        <w:tabs>
          <w:tab w:val="num" w:pos="851"/>
        </w:tabs>
        <w:ind w:left="568" w:firstLine="0"/>
      </w:pPr>
      <w:rPr>
        <w:rFonts w:ascii="Wingdings" w:hAnsi="Wingdings" w:hint="default"/>
        <w:color w:val="808080"/>
        <w:sz w:val="16"/>
      </w:rPr>
    </w:lvl>
    <w:lvl w:ilvl="1" w:tplc="810288C4" w:tentative="1">
      <w:start w:val="1"/>
      <w:numFmt w:val="bullet"/>
      <w:lvlText w:val="o"/>
      <w:lvlJc w:val="left"/>
      <w:pPr>
        <w:tabs>
          <w:tab w:val="num" w:pos="1724"/>
        </w:tabs>
        <w:ind w:left="1724" w:hanging="360"/>
      </w:pPr>
      <w:rPr>
        <w:rFonts w:ascii="Courier New" w:hAnsi="Courier New" w:cs="Courier New" w:hint="default"/>
      </w:rPr>
    </w:lvl>
    <w:lvl w:ilvl="2" w:tplc="4470F988" w:tentative="1">
      <w:start w:val="1"/>
      <w:numFmt w:val="bullet"/>
      <w:lvlText w:val=""/>
      <w:lvlJc w:val="left"/>
      <w:pPr>
        <w:tabs>
          <w:tab w:val="num" w:pos="2444"/>
        </w:tabs>
        <w:ind w:left="2444" w:hanging="360"/>
      </w:pPr>
      <w:rPr>
        <w:rFonts w:ascii="Wingdings" w:hAnsi="Wingdings" w:hint="default"/>
      </w:rPr>
    </w:lvl>
    <w:lvl w:ilvl="3" w:tplc="5FACB78A" w:tentative="1">
      <w:start w:val="1"/>
      <w:numFmt w:val="bullet"/>
      <w:lvlText w:val=""/>
      <w:lvlJc w:val="left"/>
      <w:pPr>
        <w:tabs>
          <w:tab w:val="num" w:pos="3164"/>
        </w:tabs>
        <w:ind w:left="3164" w:hanging="360"/>
      </w:pPr>
      <w:rPr>
        <w:rFonts w:ascii="Symbol" w:hAnsi="Symbol" w:hint="default"/>
      </w:rPr>
    </w:lvl>
    <w:lvl w:ilvl="4" w:tplc="B63E179C" w:tentative="1">
      <w:start w:val="1"/>
      <w:numFmt w:val="bullet"/>
      <w:lvlText w:val="o"/>
      <w:lvlJc w:val="left"/>
      <w:pPr>
        <w:tabs>
          <w:tab w:val="num" w:pos="3884"/>
        </w:tabs>
        <w:ind w:left="3884" w:hanging="360"/>
      </w:pPr>
      <w:rPr>
        <w:rFonts w:ascii="Courier New" w:hAnsi="Courier New" w:cs="Courier New" w:hint="default"/>
      </w:rPr>
    </w:lvl>
    <w:lvl w:ilvl="5" w:tplc="204A3DC2" w:tentative="1">
      <w:start w:val="1"/>
      <w:numFmt w:val="bullet"/>
      <w:lvlText w:val=""/>
      <w:lvlJc w:val="left"/>
      <w:pPr>
        <w:tabs>
          <w:tab w:val="num" w:pos="4604"/>
        </w:tabs>
        <w:ind w:left="4604" w:hanging="360"/>
      </w:pPr>
      <w:rPr>
        <w:rFonts w:ascii="Wingdings" w:hAnsi="Wingdings" w:hint="default"/>
      </w:rPr>
    </w:lvl>
    <w:lvl w:ilvl="6" w:tplc="C58C412E" w:tentative="1">
      <w:start w:val="1"/>
      <w:numFmt w:val="bullet"/>
      <w:lvlText w:val=""/>
      <w:lvlJc w:val="left"/>
      <w:pPr>
        <w:tabs>
          <w:tab w:val="num" w:pos="5324"/>
        </w:tabs>
        <w:ind w:left="5324" w:hanging="360"/>
      </w:pPr>
      <w:rPr>
        <w:rFonts w:ascii="Symbol" w:hAnsi="Symbol" w:hint="default"/>
      </w:rPr>
    </w:lvl>
    <w:lvl w:ilvl="7" w:tplc="D4D47A0A" w:tentative="1">
      <w:start w:val="1"/>
      <w:numFmt w:val="bullet"/>
      <w:lvlText w:val="o"/>
      <w:lvlJc w:val="left"/>
      <w:pPr>
        <w:tabs>
          <w:tab w:val="num" w:pos="6044"/>
        </w:tabs>
        <w:ind w:left="6044" w:hanging="360"/>
      </w:pPr>
      <w:rPr>
        <w:rFonts w:ascii="Courier New" w:hAnsi="Courier New" w:cs="Courier New" w:hint="default"/>
      </w:rPr>
    </w:lvl>
    <w:lvl w:ilvl="8" w:tplc="4AF04BF4" w:tentative="1">
      <w:start w:val="1"/>
      <w:numFmt w:val="bullet"/>
      <w:lvlText w:val=""/>
      <w:lvlJc w:val="left"/>
      <w:pPr>
        <w:tabs>
          <w:tab w:val="num" w:pos="6764"/>
        </w:tabs>
        <w:ind w:left="6764" w:hanging="360"/>
      </w:pPr>
      <w:rPr>
        <w:rFonts w:ascii="Wingdings" w:hAnsi="Wingdings" w:hint="default"/>
      </w:r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MM" w:val="0"/>
    <w:docVar w:name="NBEMMDOC" w:val="0"/>
  </w:docVars>
  <w:rsids>
    <w:rsidRoot w:val="001123A6"/>
    <w:rsid w:val="000023D4"/>
    <w:rsid w:val="0000275C"/>
    <w:rsid w:val="000073DB"/>
    <w:rsid w:val="00010DE0"/>
    <w:rsid w:val="00014312"/>
    <w:rsid w:val="000167BD"/>
    <w:rsid w:val="00016C52"/>
    <w:rsid w:val="00020729"/>
    <w:rsid w:val="0002098D"/>
    <w:rsid w:val="00020B63"/>
    <w:rsid w:val="00020F17"/>
    <w:rsid w:val="00021C68"/>
    <w:rsid w:val="000238C9"/>
    <w:rsid w:val="0002589E"/>
    <w:rsid w:val="0003744A"/>
    <w:rsid w:val="000420D5"/>
    <w:rsid w:val="00043E6A"/>
    <w:rsid w:val="00047A12"/>
    <w:rsid w:val="00050D9F"/>
    <w:rsid w:val="000530B9"/>
    <w:rsid w:val="000557CC"/>
    <w:rsid w:val="00057F76"/>
    <w:rsid w:val="0006004B"/>
    <w:rsid w:val="00064432"/>
    <w:rsid w:val="00064675"/>
    <w:rsid w:val="0006674C"/>
    <w:rsid w:val="00067608"/>
    <w:rsid w:val="00067B04"/>
    <w:rsid w:val="00071EDD"/>
    <w:rsid w:val="00073166"/>
    <w:rsid w:val="00080CAD"/>
    <w:rsid w:val="00081DD8"/>
    <w:rsid w:val="00083195"/>
    <w:rsid w:val="000844AD"/>
    <w:rsid w:val="0008689B"/>
    <w:rsid w:val="00086F4A"/>
    <w:rsid w:val="000942EC"/>
    <w:rsid w:val="000943AD"/>
    <w:rsid w:val="0009468D"/>
    <w:rsid w:val="00095A61"/>
    <w:rsid w:val="000961E2"/>
    <w:rsid w:val="000A1D60"/>
    <w:rsid w:val="000A4C90"/>
    <w:rsid w:val="000B04EA"/>
    <w:rsid w:val="000B37C8"/>
    <w:rsid w:val="000B40E3"/>
    <w:rsid w:val="000B5598"/>
    <w:rsid w:val="000B5E8D"/>
    <w:rsid w:val="000B6BAD"/>
    <w:rsid w:val="000B7062"/>
    <w:rsid w:val="000C0FC6"/>
    <w:rsid w:val="000C192F"/>
    <w:rsid w:val="000C348C"/>
    <w:rsid w:val="000C562E"/>
    <w:rsid w:val="000C61B8"/>
    <w:rsid w:val="000D1558"/>
    <w:rsid w:val="000D2B3D"/>
    <w:rsid w:val="000D4AFF"/>
    <w:rsid w:val="000D683C"/>
    <w:rsid w:val="000D6A62"/>
    <w:rsid w:val="000E45A7"/>
    <w:rsid w:val="000E5362"/>
    <w:rsid w:val="000E6006"/>
    <w:rsid w:val="000F0C9C"/>
    <w:rsid w:val="000F159B"/>
    <w:rsid w:val="000F195E"/>
    <w:rsid w:val="000F29F4"/>
    <w:rsid w:val="001004E9"/>
    <w:rsid w:val="001013E4"/>
    <w:rsid w:val="00103816"/>
    <w:rsid w:val="00104791"/>
    <w:rsid w:val="00110C69"/>
    <w:rsid w:val="0011188E"/>
    <w:rsid w:val="001120DD"/>
    <w:rsid w:val="00112177"/>
    <w:rsid w:val="001123A6"/>
    <w:rsid w:val="00112F3A"/>
    <w:rsid w:val="00117713"/>
    <w:rsid w:val="0012193B"/>
    <w:rsid w:val="00122187"/>
    <w:rsid w:val="00123648"/>
    <w:rsid w:val="00123D2D"/>
    <w:rsid w:val="00124592"/>
    <w:rsid w:val="00125B2F"/>
    <w:rsid w:val="0012676E"/>
    <w:rsid w:val="001274B0"/>
    <w:rsid w:val="001318B0"/>
    <w:rsid w:val="0013196B"/>
    <w:rsid w:val="00134EAC"/>
    <w:rsid w:val="00134EED"/>
    <w:rsid w:val="00135F82"/>
    <w:rsid w:val="001417EE"/>
    <w:rsid w:val="00143852"/>
    <w:rsid w:val="00144088"/>
    <w:rsid w:val="001462A9"/>
    <w:rsid w:val="00150057"/>
    <w:rsid w:val="00151FAE"/>
    <w:rsid w:val="001521C4"/>
    <w:rsid w:val="0016271A"/>
    <w:rsid w:val="0016662D"/>
    <w:rsid w:val="0016768F"/>
    <w:rsid w:val="00172260"/>
    <w:rsid w:val="0017233A"/>
    <w:rsid w:val="00172EE8"/>
    <w:rsid w:val="00176580"/>
    <w:rsid w:val="00180FDF"/>
    <w:rsid w:val="00187BA9"/>
    <w:rsid w:val="001908C1"/>
    <w:rsid w:val="001919C7"/>
    <w:rsid w:val="00191EFE"/>
    <w:rsid w:val="001A0889"/>
    <w:rsid w:val="001A4248"/>
    <w:rsid w:val="001A4729"/>
    <w:rsid w:val="001B13B3"/>
    <w:rsid w:val="001B2E4B"/>
    <w:rsid w:val="001B4371"/>
    <w:rsid w:val="001B4546"/>
    <w:rsid w:val="001B6CD5"/>
    <w:rsid w:val="001C1DED"/>
    <w:rsid w:val="001C42DD"/>
    <w:rsid w:val="001C4D6B"/>
    <w:rsid w:val="001D0863"/>
    <w:rsid w:val="001D5503"/>
    <w:rsid w:val="001D66E6"/>
    <w:rsid w:val="001E1D9E"/>
    <w:rsid w:val="001E3636"/>
    <w:rsid w:val="001E4F04"/>
    <w:rsid w:val="001E6197"/>
    <w:rsid w:val="001E7022"/>
    <w:rsid w:val="001E72A1"/>
    <w:rsid w:val="001F047F"/>
    <w:rsid w:val="001F0AAC"/>
    <w:rsid w:val="001F380D"/>
    <w:rsid w:val="001F46C2"/>
    <w:rsid w:val="002025E4"/>
    <w:rsid w:val="002037E1"/>
    <w:rsid w:val="00203FCD"/>
    <w:rsid w:val="00210AFD"/>
    <w:rsid w:val="002203BE"/>
    <w:rsid w:val="002204B5"/>
    <w:rsid w:val="00221A5A"/>
    <w:rsid w:val="0022297C"/>
    <w:rsid w:val="0022336A"/>
    <w:rsid w:val="0022419E"/>
    <w:rsid w:val="00224DEE"/>
    <w:rsid w:val="00227483"/>
    <w:rsid w:val="00230170"/>
    <w:rsid w:val="00231F9E"/>
    <w:rsid w:val="002360AB"/>
    <w:rsid w:val="00240B56"/>
    <w:rsid w:val="00243ADB"/>
    <w:rsid w:val="00247F33"/>
    <w:rsid w:val="00252884"/>
    <w:rsid w:val="002609D0"/>
    <w:rsid w:val="00260F76"/>
    <w:rsid w:val="002637DF"/>
    <w:rsid w:val="002639A8"/>
    <w:rsid w:val="00267D75"/>
    <w:rsid w:val="00273BA8"/>
    <w:rsid w:val="00280C5A"/>
    <w:rsid w:val="002810D6"/>
    <w:rsid w:val="002842EC"/>
    <w:rsid w:val="00284DFD"/>
    <w:rsid w:val="0028632A"/>
    <w:rsid w:val="00293AFA"/>
    <w:rsid w:val="00293C46"/>
    <w:rsid w:val="00294FE7"/>
    <w:rsid w:val="00295DBF"/>
    <w:rsid w:val="00297E5C"/>
    <w:rsid w:val="002A0AB1"/>
    <w:rsid w:val="002A18F4"/>
    <w:rsid w:val="002A49F4"/>
    <w:rsid w:val="002A6476"/>
    <w:rsid w:val="002B42D3"/>
    <w:rsid w:val="002C0D94"/>
    <w:rsid w:val="002C12F3"/>
    <w:rsid w:val="002C19F8"/>
    <w:rsid w:val="002C2574"/>
    <w:rsid w:val="002D0B80"/>
    <w:rsid w:val="002E6F45"/>
    <w:rsid w:val="002F03AF"/>
    <w:rsid w:val="002F0C6A"/>
    <w:rsid w:val="002F1EAE"/>
    <w:rsid w:val="002F42B5"/>
    <w:rsid w:val="002F5AF3"/>
    <w:rsid w:val="002F7768"/>
    <w:rsid w:val="00306865"/>
    <w:rsid w:val="00307414"/>
    <w:rsid w:val="00312211"/>
    <w:rsid w:val="003127F7"/>
    <w:rsid w:val="00315E9F"/>
    <w:rsid w:val="00317EC6"/>
    <w:rsid w:val="003207E1"/>
    <w:rsid w:val="0032173B"/>
    <w:rsid w:val="0032194F"/>
    <w:rsid w:val="00332B1F"/>
    <w:rsid w:val="00335CBD"/>
    <w:rsid w:val="00336923"/>
    <w:rsid w:val="00340FD3"/>
    <w:rsid w:val="0034326E"/>
    <w:rsid w:val="003450AD"/>
    <w:rsid w:val="00346349"/>
    <w:rsid w:val="00346B98"/>
    <w:rsid w:val="0035505C"/>
    <w:rsid w:val="00356C55"/>
    <w:rsid w:val="00360835"/>
    <w:rsid w:val="00360A78"/>
    <w:rsid w:val="0037323C"/>
    <w:rsid w:val="00375F2C"/>
    <w:rsid w:val="003771ED"/>
    <w:rsid w:val="00382B0D"/>
    <w:rsid w:val="00383054"/>
    <w:rsid w:val="0038479C"/>
    <w:rsid w:val="00386143"/>
    <w:rsid w:val="00393C89"/>
    <w:rsid w:val="0039599F"/>
    <w:rsid w:val="003A2B21"/>
    <w:rsid w:val="003A6019"/>
    <w:rsid w:val="003B1028"/>
    <w:rsid w:val="003B16F3"/>
    <w:rsid w:val="003B221C"/>
    <w:rsid w:val="003B32E5"/>
    <w:rsid w:val="003B3F22"/>
    <w:rsid w:val="003B6308"/>
    <w:rsid w:val="003B7CB4"/>
    <w:rsid w:val="003C0EC2"/>
    <w:rsid w:val="003C3023"/>
    <w:rsid w:val="003C4613"/>
    <w:rsid w:val="003C4B11"/>
    <w:rsid w:val="003D19A5"/>
    <w:rsid w:val="003D4106"/>
    <w:rsid w:val="003D4562"/>
    <w:rsid w:val="003D470D"/>
    <w:rsid w:val="003D4DC1"/>
    <w:rsid w:val="003E375D"/>
    <w:rsid w:val="003E5086"/>
    <w:rsid w:val="003F066F"/>
    <w:rsid w:val="003F0BB2"/>
    <w:rsid w:val="003F3A3F"/>
    <w:rsid w:val="003F5F43"/>
    <w:rsid w:val="00401B83"/>
    <w:rsid w:val="00402AE0"/>
    <w:rsid w:val="004032D3"/>
    <w:rsid w:val="00403D6C"/>
    <w:rsid w:val="00403E58"/>
    <w:rsid w:val="00404A5D"/>
    <w:rsid w:val="0041592F"/>
    <w:rsid w:val="0041703A"/>
    <w:rsid w:val="00421C53"/>
    <w:rsid w:val="00422192"/>
    <w:rsid w:val="004257DD"/>
    <w:rsid w:val="00425D33"/>
    <w:rsid w:val="00435E3D"/>
    <w:rsid w:val="0044451F"/>
    <w:rsid w:val="00444B29"/>
    <w:rsid w:val="00445D0B"/>
    <w:rsid w:val="004474F6"/>
    <w:rsid w:val="00451974"/>
    <w:rsid w:val="00453DB8"/>
    <w:rsid w:val="00454659"/>
    <w:rsid w:val="004628E3"/>
    <w:rsid w:val="00464930"/>
    <w:rsid w:val="00467108"/>
    <w:rsid w:val="004737BD"/>
    <w:rsid w:val="00476FFF"/>
    <w:rsid w:val="00482C50"/>
    <w:rsid w:val="0048410B"/>
    <w:rsid w:val="004864BE"/>
    <w:rsid w:val="0048689A"/>
    <w:rsid w:val="004918F1"/>
    <w:rsid w:val="004933E7"/>
    <w:rsid w:val="004954C8"/>
    <w:rsid w:val="00497D94"/>
    <w:rsid w:val="004A1AC1"/>
    <w:rsid w:val="004A33DA"/>
    <w:rsid w:val="004A7E82"/>
    <w:rsid w:val="004B054C"/>
    <w:rsid w:val="004B34C9"/>
    <w:rsid w:val="004B7A4D"/>
    <w:rsid w:val="004C7181"/>
    <w:rsid w:val="004D1A2B"/>
    <w:rsid w:val="004D643F"/>
    <w:rsid w:val="004D7125"/>
    <w:rsid w:val="004D7776"/>
    <w:rsid w:val="004E04D4"/>
    <w:rsid w:val="004E42B8"/>
    <w:rsid w:val="004F0C50"/>
    <w:rsid w:val="00501CDC"/>
    <w:rsid w:val="00503A6F"/>
    <w:rsid w:val="00504AD4"/>
    <w:rsid w:val="005066B4"/>
    <w:rsid w:val="00510D6C"/>
    <w:rsid w:val="005139AC"/>
    <w:rsid w:val="00514EE8"/>
    <w:rsid w:val="0052098E"/>
    <w:rsid w:val="00521D92"/>
    <w:rsid w:val="00530F49"/>
    <w:rsid w:val="00533E84"/>
    <w:rsid w:val="00534F63"/>
    <w:rsid w:val="0053530D"/>
    <w:rsid w:val="0054230B"/>
    <w:rsid w:val="00545138"/>
    <w:rsid w:val="005543E3"/>
    <w:rsid w:val="005551B4"/>
    <w:rsid w:val="005565DB"/>
    <w:rsid w:val="0056156F"/>
    <w:rsid w:val="00561AD2"/>
    <w:rsid w:val="005646C0"/>
    <w:rsid w:val="00570088"/>
    <w:rsid w:val="00571351"/>
    <w:rsid w:val="0057288F"/>
    <w:rsid w:val="00572A06"/>
    <w:rsid w:val="00580C2D"/>
    <w:rsid w:val="00582BBC"/>
    <w:rsid w:val="00583753"/>
    <w:rsid w:val="00583B2E"/>
    <w:rsid w:val="0058401F"/>
    <w:rsid w:val="00584555"/>
    <w:rsid w:val="00587DE7"/>
    <w:rsid w:val="00590C0C"/>
    <w:rsid w:val="00590D88"/>
    <w:rsid w:val="0059166C"/>
    <w:rsid w:val="005947FB"/>
    <w:rsid w:val="005955DB"/>
    <w:rsid w:val="005964D9"/>
    <w:rsid w:val="005A071D"/>
    <w:rsid w:val="005A0E48"/>
    <w:rsid w:val="005A2FD4"/>
    <w:rsid w:val="005A3DD0"/>
    <w:rsid w:val="005A4A71"/>
    <w:rsid w:val="005B12EA"/>
    <w:rsid w:val="005B20B5"/>
    <w:rsid w:val="005B27DD"/>
    <w:rsid w:val="005B2833"/>
    <w:rsid w:val="005B2C7D"/>
    <w:rsid w:val="005B75CE"/>
    <w:rsid w:val="005C04C5"/>
    <w:rsid w:val="005C1D37"/>
    <w:rsid w:val="005C3FD9"/>
    <w:rsid w:val="005C5460"/>
    <w:rsid w:val="005C6B52"/>
    <w:rsid w:val="005D31C8"/>
    <w:rsid w:val="005D32FF"/>
    <w:rsid w:val="005D6E79"/>
    <w:rsid w:val="005E0E61"/>
    <w:rsid w:val="005E6063"/>
    <w:rsid w:val="005F346E"/>
    <w:rsid w:val="005F441B"/>
    <w:rsid w:val="005F68B6"/>
    <w:rsid w:val="005F7FB1"/>
    <w:rsid w:val="00601F82"/>
    <w:rsid w:val="00602EBF"/>
    <w:rsid w:val="00605C21"/>
    <w:rsid w:val="00611AC2"/>
    <w:rsid w:val="006130E0"/>
    <w:rsid w:val="00616740"/>
    <w:rsid w:val="0062264B"/>
    <w:rsid w:val="006238CC"/>
    <w:rsid w:val="00623ADC"/>
    <w:rsid w:val="00625F99"/>
    <w:rsid w:val="00630F58"/>
    <w:rsid w:val="00633DAD"/>
    <w:rsid w:val="00634DDB"/>
    <w:rsid w:val="00635C1D"/>
    <w:rsid w:val="006414D7"/>
    <w:rsid w:val="00642905"/>
    <w:rsid w:val="00642BBE"/>
    <w:rsid w:val="00642FAB"/>
    <w:rsid w:val="0064548B"/>
    <w:rsid w:val="00651A5C"/>
    <w:rsid w:val="00655B9D"/>
    <w:rsid w:val="00655C1B"/>
    <w:rsid w:val="006622DB"/>
    <w:rsid w:val="00670FD1"/>
    <w:rsid w:val="006714C1"/>
    <w:rsid w:val="0067204C"/>
    <w:rsid w:val="006726C6"/>
    <w:rsid w:val="00680A50"/>
    <w:rsid w:val="00681BA4"/>
    <w:rsid w:val="00681EDE"/>
    <w:rsid w:val="00682C67"/>
    <w:rsid w:val="00684AB2"/>
    <w:rsid w:val="00691E89"/>
    <w:rsid w:val="00696E9B"/>
    <w:rsid w:val="006976A9"/>
    <w:rsid w:val="006A0738"/>
    <w:rsid w:val="006A2085"/>
    <w:rsid w:val="006A2261"/>
    <w:rsid w:val="006A2A2E"/>
    <w:rsid w:val="006A3552"/>
    <w:rsid w:val="006A3DA1"/>
    <w:rsid w:val="006A59B4"/>
    <w:rsid w:val="006A5DD3"/>
    <w:rsid w:val="006B2DDE"/>
    <w:rsid w:val="006B37BF"/>
    <w:rsid w:val="006B66A7"/>
    <w:rsid w:val="006B690E"/>
    <w:rsid w:val="006C4071"/>
    <w:rsid w:val="006D0803"/>
    <w:rsid w:val="006D1DD5"/>
    <w:rsid w:val="006D481F"/>
    <w:rsid w:val="006D5016"/>
    <w:rsid w:val="006D7DEF"/>
    <w:rsid w:val="006E107F"/>
    <w:rsid w:val="006E2453"/>
    <w:rsid w:val="006E44D8"/>
    <w:rsid w:val="006E4CC7"/>
    <w:rsid w:val="006E6594"/>
    <w:rsid w:val="006F15AF"/>
    <w:rsid w:val="006F321D"/>
    <w:rsid w:val="006F511F"/>
    <w:rsid w:val="006F7A33"/>
    <w:rsid w:val="006F7BFB"/>
    <w:rsid w:val="00703856"/>
    <w:rsid w:val="00704470"/>
    <w:rsid w:val="00704D3E"/>
    <w:rsid w:val="0071195C"/>
    <w:rsid w:val="00712E0C"/>
    <w:rsid w:val="00712FB9"/>
    <w:rsid w:val="0071312C"/>
    <w:rsid w:val="007213B4"/>
    <w:rsid w:val="0072293E"/>
    <w:rsid w:val="0072525A"/>
    <w:rsid w:val="0072783E"/>
    <w:rsid w:val="00730D31"/>
    <w:rsid w:val="00732B88"/>
    <w:rsid w:val="00734627"/>
    <w:rsid w:val="00734ADA"/>
    <w:rsid w:val="00737831"/>
    <w:rsid w:val="00737D2C"/>
    <w:rsid w:val="00740F77"/>
    <w:rsid w:val="00741A5E"/>
    <w:rsid w:val="007437D7"/>
    <w:rsid w:val="00745862"/>
    <w:rsid w:val="007470FA"/>
    <w:rsid w:val="00747B72"/>
    <w:rsid w:val="00751A68"/>
    <w:rsid w:val="00751F92"/>
    <w:rsid w:val="00756FF4"/>
    <w:rsid w:val="00757730"/>
    <w:rsid w:val="00761300"/>
    <w:rsid w:val="00763887"/>
    <w:rsid w:val="00765391"/>
    <w:rsid w:val="007668E3"/>
    <w:rsid w:val="007669E3"/>
    <w:rsid w:val="0077175D"/>
    <w:rsid w:val="0077593B"/>
    <w:rsid w:val="00776DC2"/>
    <w:rsid w:val="00780676"/>
    <w:rsid w:val="0078216B"/>
    <w:rsid w:val="007861C5"/>
    <w:rsid w:val="00791494"/>
    <w:rsid w:val="00792C05"/>
    <w:rsid w:val="00795413"/>
    <w:rsid w:val="0079650F"/>
    <w:rsid w:val="007A0781"/>
    <w:rsid w:val="007B04FD"/>
    <w:rsid w:val="007B56A9"/>
    <w:rsid w:val="007C20E2"/>
    <w:rsid w:val="007C3475"/>
    <w:rsid w:val="007C4015"/>
    <w:rsid w:val="007C61B4"/>
    <w:rsid w:val="007C6454"/>
    <w:rsid w:val="007D2F58"/>
    <w:rsid w:val="007D6989"/>
    <w:rsid w:val="007E1905"/>
    <w:rsid w:val="007E3FE3"/>
    <w:rsid w:val="007E7BF7"/>
    <w:rsid w:val="007E7E97"/>
    <w:rsid w:val="007F2945"/>
    <w:rsid w:val="007F3CCA"/>
    <w:rsid w:val="007F5ED9"/>
    <w:rsid w:val="007F6EC8"/>
    <w:rsid w:val="00800A54"/>
    <w:rsid w:val="00801804"/>
    <w:rsid w:val="0080251D"/>
    <w:rsid w:val="00803A07"/>
    <w:rsid w:val="00807064"/>
    <w:rsid w:val="0080731C"/>
    <w:rsid w:val="008073B0"/>
    <w:rsid w:val="00813060"/>
    <w:rsid w:val="00815A51"/>
    <w:rsid w:val="00821C3B"/>
    <w:rsid w:val="008223F5"/>
    <w:rsid w:val="00825D03"/>
    <w:rsid w:val="00826D96"/>
    <w:rsid w:val="008274C3"/>
    <w:rsid w:val="00832BF8"/>
    <w:rsid w:val="00832D69"/>
    <w:rsid w:val="0084160A"/>
    <w:rsid w:val="00841E3A"/>
    <w:rsid w:val="00841EDA"/>
    <w:rsid w:val="00843763"/>
    <w:rsid w:val="008463A2"/>
    <w:rsid w:val="0084741B"/>
    <w:rsid w:val="008475F1"/>
    <w:rsid w:val="00850FE4"/>
    <w:rsid w:val="00851914"/>
    <w:rsid w:val="00856DF7"/>
    <w:rsid w:val="0086240F"/>
    <w:rsid w:val="0086447F"/>
    <w:rsid w:val="00866401"/>
    <w:rsid w:val="008669C4"/>
    <w:rsid w:val="008707AA"/>
    <w:rsid w:val="00870C0C"/>
    <w:rsid w:val="00872FFD"/>
    <w:rsid w:val="008800FF"/>
    <w:rsid w:val="00880989"/>
    <w:rsid w:val="0088203C"/>
    <w:rsid w:val="008825DA"/>
    <w:rsid w:val="00883162"/>
    <w:rsid w:val="00883988"/>
    <w:rsid w:val="008841E9"/>
    <w:rsid w:val="008843F3"/>
    <w:rsid w:val="008857A1"/>
    <w:rsid w:val="00887356"/>
    <w:rsid w:val="00893AFE"/>
    <w:rsid w:val="008A03C0"/>
    <w:rsid w:val="008A241F"/>
    <w:rsid w:val="008A67DC"/>
    <w:rsid w:val="008A7885"/>
    <w:rsid w:val="008B6DEE"/>
    <w:rsid w:val="008C1A67"/>
    <w:rsid w:val="008C4316"/>
    <w:rsid w:val="008C48DD"/>
    <w:rsid w:val="008C5B17"/>
    <w:rsid w:val="008C5F40"/>
    <w:rsid w:val="008C7604"/>
    <w:rsid w:val="008D454F"/>
    <w:rsid w:val="008D575A"/>
    <w:rsid w:val="008E043C"/>
    <w:rsid w:val="008E1FD9"/>
    <w:rsid w:val="008E70C3"/>
    <w:rsid w:val="008F0F76"/>
    <w:rsid w:val="008F2B26"/>
    <w:rsid w:val="008F6B11"/>
    <w:rsid w:val="00900E63"/>
    <w:rsid w:val="00903155"/>
    <w:rsid w:val="00903B8B"/>
    <w:rsid w:val="009044E6"/>
    <w:rsid w:val="00905030"/>
    <w:rsid w:val="009117C4"/>
    <w:rsid w:val="009141B2"/>
    <w:rsid w:val="00917B14"/>
    <w:rsid w:val="0092234B"/>
    <w:rsid w:val="00925401"/>
    <w:rsid w:val="0092697D"/>
    <w:rsid w:val="009275E9"/>
    <w:rsid w:val="00927C78"/>
    <w:rsid w:val="0093063A"/>
    <w:rsid w:val="009319ED"/>
    <w:rsid w:val="009376CB"/>
    <w:rsid w:val="00954B3E"/>
    <w:rsid w:val="00955B4E"/>
    <w:rsid w:val="00961C73"/>
    <w:rsid w:val="009627B4"/>
    <w:rsid w:val="009640BC"/>
    <w:rsid w:val="0096474C"/>
    <w:rsid w:val="00966330"/>
    <w:rsid w:val="0097015D"/>
    <w:rsid w:val="00971286"/>
    <w:rsid w:val="009722D5"/>
    <w:rsid w:val="00972C47"/>
    <w:rsid w:val="0098363D"/>
    <w:rsid w:val="00985584"/>
    <w:rsid w:val="009857B2"/>
    <w:rsid w:val="009915C3"/>
    <w:rsid w:val="00992B6D"/>
    <w:rsid w:val="00995707"/>
    <w:rsid w:val="009A5585"/>
    <w:rsid w:val="009A6484"/>
    <w:rsid w:val="009A7479"/>
    <w:rsid w:val="009B020F"/>
    <w:rsid w:val="009B3AD8"/>
    <w:rsid w:val="009B5344"/>
    <w:rsid w:val="009C463F"/>
    <w:rsid w:val="009C4B21"/>
    <w:rsid w:val="009D50A0"/>
    <w:rsid w:val="009D65DF"/>
    <w:rsid w:val="009D7706"/>
    <w:rsid w:val="009E02B9"/>
    <w:rsid w:val="009E033A"/>
    <w:rsid w:val="009E0AD4"/>
    <w:rsid w:val="009E28FE"/>
    <w:rsid w:val="009E2E23"/>
    <w:rsid w:val="009E3AFC"/>
    <w:rsid w:val="009E3BB6"/>
    <w:rsid w:val="009E47C6"/>
    <w:rsid w:val="009F0FE7"/>
    <w:rsid w:val="009F18D7"/>
    <w:rsid w:val="009F4246"/>
    <w:rsid w:val="00A04C67"/>
    <w:rsid w:val="00A05CD5"/>
    <w:rsid w:val="00A062F4"/>
    <w:rsid w:val="00A06CBE"/>
    <w:rsid w:val="00A12352"/>
    <w:rsid w:val="00A14422"/>
    <w:rsid w:val="00A16752"/>
    <w:rsid w:val="00A21228"/>
    <w:rsid w:val="00A23B36"/>
    <w:rsid w:val="00A275EC"/>
    <w:rsid w:val="00A27C4A"/>
    <w:rsid w:val="00A303C1"/>
    <w:rsid w:val="00A30433"/>
    <w:rsid w:val="00A338D9"/>
    <w:rsid w:val="00A34D57"/>
    <w:rsid w:val="00A40269"/>
    <w:rsid w:val="00A40A96"/>
    <w:rsid w:val="00A40F4B"/>
    <w:rsid w:val="00A430F5"/>
    <w:rsid w:val="00A47E40"/>
    <w:rsid w:val="00A60446"/>
    <w:rsid w:val="00A716E7"/>
    <w:rsid w:val="00A73FA0"/>
    <w:rsid w:val="00A75806"/>
    <w:rsid w:val="00A76D2D"/>
    <w:rsid w:val="00A77B8C"/>
    <w:rsid w:val="00A83EB3"/>
    <w:rsid w:val="00A84EBA"/>
    <w:rsid w:val="00A850D0"/>
    <w:rsid w:val="00A92373"/>
    <w:rsid w:val="00A9372A"/>
    <w:rsid w:val="00A93742"/>
    <w:rsid w:val="00A94505"/>
    <w:rsid w:val="00A96C0D"/>
    <w:rsid w:val="00A973F0"/>
    <w:rsid w:val="00AA1EA5"/>
    <w:rsid w:val="00AA3A56"/>
    <w:rsid w:val="00AA4043"/>
    <w:rsid w:val="00AA5EBC"/>
    <w:rsid w:val="00AA685D"/>
    <w:rsid w:val="00AA6C18"/>
    <w:rsid w:val="00AB36AA"/>
    <w:rsid w:val="00AB41EE"/>
    <w:rsid w:val="00AB4C92"/>
    <w:rsid w:val="00AC117E"/>
    <w:rsid w:val="00AC173F"/>
    <w:rsid w:val="00AD1F8C"/>
    <w:rsid w:val="00AD2188"/>
    <w:rsid w:val="00AE094C"/>
    <w:rsid w:val="00AE18A4"/>
    <w:rsid w:val="00AE3E71"/>
    <w:rsid w:val="00AE4BF6"/>
    <w:rsid w:val="00AE78BD"/>
    <w:rsid w:val="00AE7BA5"/>
    <w:rsid w:val="00AF2F11"/>
    <w:rsid w:val="00AF566E"/>
    <w:rsid w:val="00AF58D7"/>
    <w:rsid w:val="00AF607F"/>
    <w:rsid w:val="00B00A68"/>
    <w:rsid w:val="00B00CB9"/>
    <w:rsid w:val="00B04FFB"/>
    <w:rsid w:val="00B06E71"/>
    <w:rsid w:val="00B07CB2"/>
    <w:rsid w:val="00B10188"/>
    <w:rsid w:val="00B11280"/>
    <w:rsid w:val="00B11F45"/>
    <w:rsid w:val="00B13D76"/>
    <w:rsid w:val="00B16252"/>
    <w:rsid w:val="00B17232"/>
    <w:rsid w:val="00B2138A"/>
    <w:rsid w:val="00B2207E"/>
    <w:rsid w:val="00B225F0"/>
    <w:rsid w:val="00B22863"/>
    <w:rsid w:val="00B25FDE"/>
    <w:rsid w:val="00B26895"/>
    <w:rsid w:val="00B3072D"/>
    <w:rsid w:val="00B33075"/>
    <w:rsid w:val="00B4112B"/>
    <w:rsid w:val="00B43358"/>
    <w:rsid w:val="00B44F6A"/>
    <w:rsid w:val="00B450E5"/>
    <w:rsid w:val="00B46C7D"/>
    <w:rsid w:val="00B4781E"/>
    <w:rsid w:val="00B506D4"/>
    <w:rsid w:val="00B516A7"/>
    <w:rsid w:val="00B5520E"/>
    <w:rsid w:val="00B572D4"/>
    <w:rsid w:val="00B60BC9"/>
    <w:rsid w:val="00B67A99"/>
    <w:rsid w:val="00B72227"/>
    <w:rsid w:val="00B74224"/>
    <w:rsid w:val="00B74242"/>
    <w:rsid w:val="00B75985"/>
    <w:rsid w:val="00B761DE"/>
    <w:rsid w:val="00B80A91"/>
    <w:rsid w:val="00B851DC"/>
    <w:rsid w:val="00B85AC4"/>
    <w:rsid w:val="00B86A35"/>
    <w:rsid w:val="00B86A7D"/>
    <w:rsid w:val="00B916BB"/>
    <w:rsid w:val="00B937F1"/>
    <w:rsid w:val="00B94610"/>
    <w:rsid w:val="00BA358A"/>
    <w:rsid w:val="00BA56B8"/>
    <w:rsid w:val="00BB06F7"/>
    <w:rsid w:val="00BB0908"/>
    <w:rsid w:val="00BC03FD"/>
    <w:rsid w:val="00BC128D"/>
    <w:rsid w:val="00BC1825"/>
    <w:rsid w:val="00BC1951"/>
    <w:rsid w:val="00BC1C0F"/>
    <w:rsid w:val="00BC1F08"/>
    <w:rsid w:val="00BC2D28"/>
    <w:rsid w:val="00BC5457"/>
    <w:rsid w:val="00BD2995"/>
    <w:rsid w:val="00BD392F"/>
    <w:rsid w:val="00BE0CD2"/>
    <w:rsid w:val="00BE1408"/>
    <w:rsid w:val="00BE185F"/>
    <w:rsid w:val="00BE2BEF"/>
    <w:rsid w:val="00BE3C31"/>
    <w:rsid w:val="00BE7E1B"/>
    <w:rsid w:val="00BF4E43"/>
    <w:rsid w:val="00BF613A"/>
    <w:rsid w:val="00C01071"/>
    <w:rsid w:val="00C02231"/>
    <w:rsid w:val="00C023E0"/>
    <w:rsid w:val="00C030F7"/>
    <w:rsid w:val="00C039EC"/>
    <w:rsid w:val="00C063E2"/>
    <w:rsid w:val="00C068D1"/>
    <w:rsid w:val="00C118BB"/>
    <w:rsid w:val="00C11925"/>
    <w:rsid w:val="00C15925"/>
    <w:rsid w:val="00C16B04"/>
    <w:rsid w:val="00C17CFC"/>
    <w:rsid w:val="00C20D4F"/>
    <w:rsid w:val="00C2168F"/>
    <w:rsid w:val="00C22D6C"/>
    <w:rsid w:val="00C26A9A"/>
    <w:rsid w:val="00C270F8"/>
    <w:rsid w:val="00C30253"/>
    <w:rsid w:val="00C3645F"/>
    <w:rsid w:val="00C37D4C"/>
    <w:rsid w:val="00C404DF"/>
    <w:rsid w:val="00C42DB1"/>
    <w:rsid w:val="00C44197"/>
    <w:rsid w:val="00C44718"/>
    <w:rsid w:val="00C47FCE"/>
    <w:rsid w:val="00C50201"/>
    <w:rsid w:val="00C5255A"/>
    <w:rsid w:val="00C545FB"/>
    <w:rsid w:val="00C55B6F"/>
    <w:rsid w:val="00C57444"/>
    <w:rsid w:val="00C57B5D"/>
    <w:rsid w:val="00C61A5B"/>
    <w:rsid w:val="00C63D4C"/>
    <w:rsid w:val="00C64B5E"/>
    <w:rsid w:val="00C6758C"/>
    <w:rsid w:val="00C73E0E"/>
    <w:rsid w:val="00C74C68"/>
    <w:rsid w:val="00C753FD"/>
    <w:rsid w:val="00C75834"/>
    <w:rsid w:val="00C76680"/>
    <w:rsid w:val="00C80BF7"/>
    <w:rsid w:val="00C83F07"/>
    <w:rsid w:val="00C85278"/>
    <w:rsid w:val="00C86425"/>
    <w:rsid w:val="00C86AB2"/>
    <w:rsid w:val="00C86E9E"/>
    <w:rsid w:val="00C87A67"/>
    <w:rsid w:val="00C912BD"/>
    <w:rsid w:val="00C9394E"/>
    <w:rsid w:val="00C955E8"/>
    <w:rsid w:val="00C95A47"/>
    <w:rsid w:val="00C96E16"/>
    <w:rsid w:val="00C97AFF"/>
    <w:rsid w:val="00CA223A"/>
    <w:rsid w:val="00CB0DFE"/>
    <w:rsid w:val="00CB1936"/>
    <w:rsid w:val="00CB1A6D"/>
    <w:rsid w:val="00CB1F19"/>
    <w:rsid w:val="00CB2069"/>
    <w:rsid w:val="00CB20C3"/>
    <w:rsid w:val="00CB3ABC"/>
    <w:rsid w:val="00CB7AF9"/>
    <w:rsid w:val="00CB7D03"/>
    <w:rsid w:val="00CC1211"/>
    <w:rsid w:val="00CC1C3D"/>
    <w:rsid w:val="00CC3DE3"/>
    <w:rsid w:val="00CC412D"/>
    <w:rsid w:val="00CC56CA"/>
    <w:rsid w:val="00CC5BB5"/>
    <w:rsid w:val="00CD07EE"/>
    <w:rsid w:val="00CD1EE3"/>
    <w:rsid w:val="00CD357C"/>
    <w:rsid w:val="00CD44F1"/>
    <w:rsid w:val="00CD461A"/>
    <w:rsid w:val="00CD4C46"/>
    <w:rsid w:val="00CD6A19"/>
    <w:rsid w:val="00CE0FAA"/>
    <w:rsid w:val="00CE1209"/>
    <w:rsid w:val="00CE1F49"/>
    <w:rsid w:val="00CE2EE0"/>
    <w:rsid w:val="00CE343D"/>
    <w:rsid w:val="00CE3F90"/>
    <w:rsid w:val="00CF2181"/>
    <w:rsid w:val="00CF260D"/>
    <w:rsid w:val="00CF2A9A"/>
    <w:rsid w:val="00CF40DC"/>
    <w:rsid w:val="00CF700F"/>
    <w:rsid w:val="00CF73E2"/>
    <w:rsid w:val="00D01393"/>
    <w:rsid w:val="00D01EAD"/>
    <w:rsid w:val="00D14EF4"/>
    <w:rsid w:val="00D14F71"/>
    <w:rsid w:val="00D24B4E"/>
    <w:rsid w:val="00D26733"/>
    <w:rsid w:val="00D30815"/>
    <w:rsid w:val="00D324A6"/>
    <w:rsid w:val="00D326BC"/>
    <w:rsid w:val="00D420F3"/>
    <w:rsid w:val="00D45ED4"/>
    <w:rsid w:val="00D50513"/>
    <w:rsid w:val="00D50E86"/>
    <w:rsid w:val="00D52CB8"/>
    <w:rsid w:val="00D530C5"/>
    <w:rsid w:val="00D550D6"/>
    <w:rsid w:val="00D55CFA"/>
    <w:rsid w:val="00D560BE"/>
    <w:rsid w:val="00D57873"/>
    <w:rsid w:val="00D57F68"/>
    <w:rsid w:val="00D60A6F"/>
    <w:rsid w:val="00D61EFF"/>
    <w:rsid w:val="00D6476D"/>
    <w:rsid w:val="00D64E64"/>
    <w:rsid w:val="00D65742"/>
    <w:rsid w:val="00D659C2"/>
    <w:rsid w:val="00D719FA"/>
    <w:rsid w:val="00D761BA"/>
    <w:rsid w:val="00D772A1"/>
    <w:rsid w:val="00D77E30"/>
    <w:rsid w:val="00D84FD9"/>
    <w:rsid w:val="00D86A93"/>
    <w:rsid w:val="00D9066B"/>
    <w:rsid w:val="00D92260"/>
    <w:rsid w:val="00D92EC8"/>
    <w:rsid w:val="00D93262"/>
    <w:rsid w:val="00D933D6"/>
    <w:rsid w:val="00D9658D"/>
    <w:rsid w:val="00DA69A1"/>
    <w:rsid w:val="00DB05BD"/>
    <w:rsid w:val="00DB0BF8"/>
    <w:rsid w:val="00DB1DC6"/>
    <w:rsid w:val="00DB38CD"/>
    <w:rsid w:val="00DB59D5"/>
    <w:rsid w:val="00DB7A7F"/>
    <w:rsid w:val="00DB7FAE"/>
    <w:rsid w:val="00DC1F28"/>
    <w:rsid w:val="00DC26B3"/>
    <w:rsid w:val="00DC2D4E"/>
    <w:rsid w:val="00DC4D68"/>
    <w:rsid w:val="00DC7F61"/>
    <w:rsid w:val="00DD4C48"/>
    <w:rsid w:val="00DD50F6"/>
    <w:rsid w:val="00DD5690"/>
    <w:rsid w:val="00DD72B5"/>
    <w:rsid w:val="00DD7FA3"/>
    <w:rsid w:val="00DE2B81"/>
    <w:rsid w:val="00DE514A"/>
    <w:rsid w:val="00DE61F4"/>
    <w:rsid w:val="00DF0859"/>
    <w:rsid w:val="00DF2FD3"/>
    <w:rsid w:val="00DF376D"/>
    <w:rsid w:val="00DF63CC"/>
    <w:rsid w:val="00E00FAE"/>
    <w:rsid w:val="00E02FB2"/>
    <w:rsid w:val="00E03087"/>
    <w:rsid w:val="00E05413"/>
    <w:rsid w:val="00E062B4"/>
    <w:rsid w:val="00E06CE7"/>
    <w:rsid w:val="00E120FA"/>
    <w:rsid w:val="00E1774E"/>
    <w:rsid w:val="00E21CF5"/>
    <w:rsid w:val="00E21EDD"/>
    <w:rsid w:val="00E2458E"/>
    <w:rsid w:val="00E27D5C"/>
    <w:rsid w:val="00E33E05"/>
    <w:rsid w:val="00E36208"/>
    <w:rsid w:val="00E42699"/>
    <w:rsid w:val="00E50EAC"/>
    <w:rsid w:val="00E51011"/>
    <w:rsid w:val="00E56B6B"/>
    <w:rsid w:val="00E6131A"/>
    <w:rsid w:val="00E61BD4"/>
    <w:rsid w:val="00E61EEE"/>
    <w:rsid w:val="00E668A4"/>
    <w:rsid w:val="00E731B2"/>
    <w:rsid w:val="00E73C2C"/>
    <w:rsid w:val="00E8028F"/>
    <w:rsid w:val="00E85875"/>
    <w:rsid w:val="00E87134"/>
    <w:rsid w:val="00E87E1E"/>
    <w:rsid w:val="00E91B0B"/>
    <w:rsid w:val="00E94E01"/>
    <w:rsid w:val="00E970EF"/>
    <w:rsid w:val="00E97575"/>
    <w:rsid w:val="00E97B6F"/>
    <w:rsid w:val="00E97D43"/>
    <w:rsid w:val="00EA1E90"/>
    <w:rsid w:val="00EA281D"/>
    <w:rsid w:val="00EA2BA5"/>
    <w:rsid w:val="00EA630E"/>
    <w:rsid w:val="00EA65CF"/>
    <w:rsid w:val="00EB1973"/>
    <w:rsid w:val="00EB689C"/>
    <w:rsid w:val="00EB6CC6"/>
    <w:rsid w:val="00EC054C"/>
    <w:rsid w:val="00EC1AAB"/>
    <w:rsid w:val="00EC31F9"/>
    <w:rsid w:val="00EC5C54"/>
    <w:rsid w:val="00EC605D"/>
    <w:rsid w:val="00EC613C"/>
    <w:rsid w:val="00ED27AF"/>
    <w:rsid w:val="00ED7408"/>
    <w:rsid w:val="00EE3DF1"/>
    <w:rsid w:val="00EE43C7"/>
    <w:rsid w:val="00EE65D6"/>
    <w:rsid w:val="00EF43FE"/>
    <w:rsid w:val="00EF48EA"/>
    <w:rsid w:val="00EF7D81"/>
    <w:rsid w:val="00F0308A"/>
    <w:rsid w:val="00F1192F"/>
    <w:rsid w:val="00F11D8F"/>
    <w:rsid w:val="00F12DDA"/>
    <w:rsid w:val="00F14577"/>
    <w:rsid w:val="00F228EF"/>
    <w:rsid w:val="00F24FA4"/>
    <w:rsid w:val="00F2771B"/>
    <w:rsid w:val="00F3713B"/>
    <w:rsid w:val="00F4106A"/>
    <w:rsid w:val="00F41BEB"/>
    <w:rsid w:val="00F45D40"/>
    <w:rsid w:val="00F51885"/>
    <w:rsid w:val="00F5457D"/>
    <w:rsid w:val="00F54624"/>
    <w:rsid w:val="00F54FAC"/>
    <w:rsid w:val="00F57468"/>
    <w:rsid w:val="00F579CD"/>
    <w:rsid w:val="00F6202E"/>
    <w:rsid w:val="00F62D54"/>
    <w:rsid w:val="00F630DA"/>
    <w:rsid w:val="00F641D9"/>
    <w:rsid w:val="00F6589D"/>
    <w:rsid w:val="00F662AC"/>
    <w:rsid w:val="00F7023F"/>
    <w:rsid w:val="00F711A9"/>
    <w:rsid w:val="00F716CE"/>
    <w:rsid w:val="00F717C5"/>
    <w:rsid w:val="00F71DC6"/>
    <w:rsid w:val="00F72C85"/>
    <w:rsid w:val="00F74A49"/>
    <w:rsid w:val="00F765EC"/>
    <w:rsid w:val="00F80CD3"/>
    <w:rsid w:val="00F81D96"/>
    <w:rsid w:val="00F8239A"/>
    <w:rsid w:val="00F83452"/>
    <w:rsid w:val="00F8651D"/>
    <w:rsid w:val="00F8661F"/>
    <w:rsid w:val="00F87B46"/>
    <w:rsid w:val="00F87B75"/>
    <w:rsid w:val="00F91ED3"/>
    <w:rsid w:val="00F94DFC"/>
    <w:rsid w:val="00F95E7A"/>
    <w:rsid w:val="00FA04F2"/>
    <w:rsid w:val="00FA4F8F"/>
    <w:rsid w:val="00FA5BFC"/>
    <w:rsid w:val="00FA7666"/>
    <w:rsid w:val="00FB0ACD"/>
    <w:rsid w:val="00FB25E9"/>
    <w:rsid w:val="00FB303F"/>
    <w:rsid w:val="00FB3079"/>
    <w:rsid w:val="00FB77F4"/>
    <w:rsid w:val="00FB7D39"/>
    <w:rsid w:val="00FC6380"/>
    <w:rsid w:val="00FC755B"/>
    <w:rsid w:val="00FD1A93"/>
    <w:rsid w:val="00FD2DB8"/>
    <w:rsid w:val="00FD35EC"/>
    <w:rsid w:val="00FD3D5B"/>
    <w:rsid w:val="00FE0957"/>
    <w:rsid w:val="00FE3257"/>
    <w:rsid w:val="00FE3AB6"/>
    <w:rsid w:val="00FE5557"/>
    <w:rsid w:val="00FE5EDA"/>
    <w:rsid w:val="00FE7ED2"/>
    <w:rsid w:val="00FF11F5"/>
    <w:rsid w:val="00FF13E3"/>
    <w:rsid w:val="00FF3E0B"/>
    <w:rsid w:val="00FF5C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D0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000067"/>
    <w:pPr>
      <w:jc w:val="both"/>
    </w:pPr>
    <w:rPr>
      <w:rFonts w:eastAsiaTheme="minorEastAsia"/>
      <w:sz w:val="24"/>
    </w:rPr>
  </w:style>
  <w:style w:type="paragraph" w:styleId="Heading1">
    <w:name w:val="heading 1"/>
    <w:basedOn w:val="Normal"/>
    <w:next w:val="Normal"/>
    <w:link w:val="Heading1Char"/>
    <w:uiPriority w:val="99"/>
    <w:semiHidden/>
    <w:rsid w:val="0000006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00006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00006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00006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D719FA"/>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00006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D719FA"/>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D719FA"/>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D719FA"/>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0067"/>
    <w:rPr>
      <w:rFonts w:ascii="Tahoma" w:hAnsi="Tahoma" w:cs="Tahoma"/>
      <w:sz w:val="16"/>
      <w:szCs w:val="16"/>
    </w:rPr>
  </w:style>
  <w:style w:type="character" w:customStyle="1" w:styleId="BalloonTextChar">
    <w:name w:val="Balloon Text Char"/>
    <w:basedOn w:val="DefaultParagraphFont"/>
    <w:link w:val="BalloonText"/>
    <w:uiPriority w:val="99"/>
    <w:semiHidden/>
    <w:rsid w:val="00000067"/>
    <w:rPr>
      <w:rFonts w:ascii="Tahoma" w:eastAsiaTheme="minorEastAsia" w:hAnsi="Tahoma" w:cs="Tahoma"/>
      <w:sz w:val="16"/>
      <w:szCs w:val="16"/>
    </w:rPr>
  </w:style>
  <w:style w:type="character" w:styleId="BookTitle">
    <w:name w:val="Book Title"/>
    <w:uiPriority w:val="99"/>
    <w:semiHidden/>
    <w:qFormat/>
    <w:rsid w:val="00D719FA"/>
    <w:rPr>
      <w:i/>
      <w:iCs/>
      <w:smallCaps/>
      <w:spacing w:val="5"/>
    </w:rPr>
  </w:style>
  <w:style w:type="paragraph" w:customStyle="1" w:styleId="ECHRHeader">
    <w:name w:val="ECHR_Header"/>
    <w:aliases w:val="Ju_Header"/>
    <w:basedOn w:val="Header"/>
    <w:uiPriority w:val="4"/>
    <w:qFormat/>
    <w:rsid w:val="00D719FA"/>
    <w:pPr>
      <w:tabs>
        <w:tab w:val="clear" w:pos="4536"/>
        <w:tab w:val="clear" w:pos="9072"/>
        <w:tab w:val="center" w:pos="3686"/>
        <w:tab w:val="right" w:pos="7371"/>
      </w:tabs>
      <w:jc w:val="left"/>
    </w:pPr>
    <w:rPr>
      <w:sz w:val="18"/>
      <w:lang w:val="en-GB"/>
    </w:rPr>
  </w:style>
  <w:style w:type="paragraph" w:customStyle="1" w:styleId="ECHRFooter">
    <w:name w:val="ECHR_Footer"/>
    <w:aliases w:val="Footer_ECHR"/>
    <w:basedOn w:val="Footer"/>
    <w:uiPriority w:val="57"/>
    <w:semiHidden/>
    <w:rsid w:val="00000067"/>
    <w:pPr>
      <w:jc w:val="left"/>
    </w:pPr>
    <w:rPr>
      <w:sz w:val="8"/>
    </w:rPr>
  </w:style>
  <w:style w:type="character" w:styleId="Strong">
    <w:name w:val="Strong"/>
    <w:uiPriority w:val="99"/>
    <w:semiHidden/>
    <w:qFormat/>
    <w:rsid w:val="00D719FA"/>
    <w:rPr>
      <w:b/>
      <w:bCs/>
    </w:rPr>
  </w:style>
  <w:style w:type="paragraph" w:styleId="NoSpacing">
    <w:name w:val="No Spacing"/>
    <w:basedOn w:val="Normal"/>
    <w:link w:val="NoSpacingChar"/>
    <w:semiHidden/>
    <w:qFormat/>
    <w:rsid w:val="00D719FA"/>
    <w:rPr>
      <w:sz w:val="22"/>
    </w:rPr>
  </w:style>
  <w:style w:type="character" w:customStyle="1" w:styleId="NoSpacingChar">
    <w:name w:val="No Spacing Char"/>
    <w:basedOn w:val="DefaultParagraphFont"/>
    <w:link w:val="NoSpacing"/>
    <w:semiHidden/>
    <w:rsid w:val="00D719FA"/>
    <w:rPr>
      <w:rFonts w:eastAsiaTheme="minorEastAsia"/>
    </w:rPr>
  </w:style>
  <w:style w:type="paragraph" w:customStyle="1" w:styleId="ECHRFooterLine">
    <w:name w:val="ECHR_Footer_Line"/>
    <w:aliases w:val="Footer_Line"/>
    <w:basedOn w:val="Normal"/>
    <w:next w:val="ECHRFooter"/>
    <w:uiPriority w:val="57"/>
    <w:semiHidden/>
    <w:rsid w:val="00000067"/>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semiHidden/>
    <w:qFormat/>
    <w:rsid w:val="00D719FA"/>
    <w:pPr>
      <w:numPr>
        <w:numId w:val="22"/>
      </w:numPr>
      <w:jc w:val="left"/>
    </w:pPr>
    <w:rPr>
      <w:b/>
      <w:lang w:val="en-GB"/>
    </w:rPr>
  </w:style>
  <w:style w:type="paragraph" w:customStyle="1" w:styleId="OpiPara">
    <w:name w:val="Opi_Para"/>
    <w:basedOn w:val="ECHRPara"/>
    <w:uiPriority w:val="46"/>
    <w:qFormat/>
    <w:rsid w:val="00D719FA"/>
  </w:style>
  <w:style w:type="paragraph" w:customStyle="1" w:styleId="JuParaSub">
    <w:name w:val="Ju_Para_Sub"/>
    <w:basedOn w:val="ECHRPara"/>
    <w:uiPriority w:val="13"/>
    <w:qFormat/>
    <w:rsid w:val="00D719FA"/>
    <w:pPr>
      <w:ind w:left="284"/>
    </w:pPr>
  </w:style>
  <w:style w:type="paragraph" w:customStyle="1" w:styleId="ECHRTitleCentre3">
    <w:name w:val="ECHR_Title_Centre_3"/>
    <w:aliases w:val="Ju_H_Article"/>
    <w:basedOn w:val="Normal"/>
    <w:next w:val="ECHRParaQuote"/>
    <w:uiPriority w:val="27"/>
    <w:qFormat/>
    <w:rsid w:val="00D719FA"/>
    <w:pPr>
      <w:keepNext/>
      <w:keepLines/>
      <w:spacing w:before="240" w:after="120"/>
      <w:jc w:val="center"/>
      <w:outlineLvl w:val="3"/>
    </w:pPr>
    <w:rPr>
      <w:rFonts w:asciiTheme="majorHAnsi" w:hAnsiTheme="majorHAnsi"/>
      <w:b/>
      <w:sz w:val="20"/>
      <w:lang w:val="en-GB" w:bidi="en-US"/>
    </w:rPr>
  </w:style>
  <w:style w:type="paragraph" w:customStyle="1" w:styleId="ECHRTitleCentre1">
    <w:name w:val="ECHR_Title_Centre_1"/>
    <w:aliases w:val="Opi_H_Head"/>
    <w:basedOn w:val="Normal"/>
    <w:next w:val="OpiPara"/>
    <w:uiPriority w:val="39"/>
    <w:qFormat/>
    <w:rsid w:val="00D719FA"/>
    <w:pPr>
      <w:keepNext/>
      <w:keepLines/>
      <w:spacing w:after="240"/>
      <w:jc w:val="center"/>
      <w:outlineLvl w:val="0"/>
    </w:pPr>
    <w:rPr>
      <w:rFonts w:asciiTheme="majorHAnsi" w:hAnsiTheme="majorHAnsi"/>
      <w:sz w:val="28"/>
      <w:lang w:val="en-GB"/>
    </w:rPr>
  </w:style>
  <w:style w:type="paragraph" w:customStyle="1" w:styleId="OpiParaSub">
    <w:name w:val="Opi_Para_Sub"/>
    <w:basedOn w:val="JuParaSub"/>
    <w:uiPriority w:val="47"/>
    <w:qFormat/>
    <w:rsid w:val="00D719FA"/>
  </w:style>
  <w:style w:type="paragraph" w:customStyle="1" w:styleId="OpiQuot">
    <w:name w:val="Opi_Quot"/>
    <w:basedOn w:val="ECHRParaQuote"/>
    <w:uiPriority w:val="48"/>
    <w:qFormat/>
    <w:rsid w:val="00D719FA"/>
  </w:style>
  <w:style w:type="paragraph" w:customStyle="1" w:styleId="OpiQuotSub">
    <w:name w:val="Opi_Quot_Sub"/>
    <w:basedOn w:val="JuQuotSub"/>
    <w:uiPriority w:val="49"/>
    <w:qFormat/>
    <w:rsid w:val="00D719FA"/>
  </w:style>
  <w:style w:type="paragraph" w:customStyle="1" w:styleId="ECHRTitleCentre2">
    <w:name w:val="ECHR_Title_Centre_2"/>
    <w:aliases w:val="Dec_H_Case"/>
    <w:basedOn w:val="Normal"/>
    <w:next w:val="ECHRPara"/>
    <w:uiPriority w:val="8"/>
    <w:qFormat/>
    <w:rsid w:val="00D719FA"/>
    <w:pPr>
      <w:spacing w:after="240"/>
      <w:jc w:val="center"/>
      <w:outlineLvl w:val="0"/>
    </w:pPr>
    <w:rPr>
      <w:rFonts w:asciiTheme="majorHAnsi" w:hAnsiTheme="majorHAnsi"/>
      <w:lang w:val="en-GB"/>
    </w:rPr>
  </w:style>
  <w:style w:type="paragraph" w:customStyle="1" w:styleId="JuTitle">
    <w:name w:val="Ju_Title"/>
    <w:basedOn w:val="Normal"/>
    <w:next w:val="ECHRPara"/>
    <w:uiPriority w:val="3"/>
    <w:semiHidden/>
    <w:qFormat/>
    <w:rsid w:val="00D719FA"/>
    <w:pPr>
      <w:spacing w:before="720" w:after="240"/>
      <w:jc w:val="center"/>
      <w:outlineLvl w:val="0"/>
    </w:pPr>
    <w:rPr>
      <w:rFonts w:asciiTheme="majorHAnsi" w:hAnsiTheme="majorHAnsi"/>
      <w:b/>
      <w:caps/>
      <w:lang w:val="en-GB"/>
    </w:rPr>
  </w:style>
  <w:style w:type="paragraph" w:styleId="Title">
    <w:name w:val="Title"/>
    <w:basedOn w:val="Normal"/>
    <w:next w:val="Normal"/>
    <w:link w:val="TitleChar"/>
    <w:uiPriority w:val="99"/>
    <w:semiHidden/>
    <w:qFormat/>
    <w:rsid w:val="00D719FA"/>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D719FA"/>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D719FA"/>
    <w:pPr>
      <w:keepNext/>
      <w:keepLines/>
      <w:tabs>
        <w:tab w:val="left" w:pos="731"/>
      </w:tabs>
      <w:spacing w:before="240" w:after="120" w:line="240" w:lineRule="auto"/>
      <w:ind w:left="732" w:hanging="301"/>
    </w:pPr>
    <w:rPr>
      <w:b w:val="0"/>
      <w:i/>
      <w:color w:val="auto"/>
      <w:lang w:val="en-GB"/>
    </w:rPr>
  </w:style>
  <w:style w:type="paragraph" w:customStyle="1" w:styleId="ECHRHeading4">
    <w:name w:val="ECHR_Heading_4"/>
    <w:aliases w:val="Ju_H_a"/>
    <w:basedOn w:val="Heading4"/>
    <w:next w:val="ECHRPara"/>
    <w:uiPriority w:val="22"/>
    <w:qFormat/>
    <w:rsid w:val="00D719FA"/>
    <w:pPr>
      <w:keepNext/>
      <w:keepLines/>
      <w:tabs>
        <w:tab w:val="left" w:pos="975"/>
      </w:tabs>
      <w:spacing w:before="240" w:after="120"/>
      <w:ind w:left="975" w:hanging="340"/>
    </w:pPr>
    <w:rPr>
      <w:i w:val="0"/>
      <w:color w:val="auto"/>
      <w:sz w:val="20"/>
      <w:lang w:val="en-GB"/>
    </w:rPr>
  </w:style>
  <w:style w:type="paragraph" w:customStyle="1" w:styleId="ECHRHeading5">
    <w:name w:val="ECHR_Heading_5"/>
    <w:aliases w:val="Ju_H_i"/>
    <w:basedOn w:val="Heading5"/>
    <w:next w:val="ECHRPara"/>
    <w:uiPriority w:val="23"/>
    <w:qFormat/>
    <w:rsid w:val="00D719FA"/>
    <w:pPr>
      <w:keepNext/>
      <w:keepLines/>
      <w:tabs>
        <w:tab w:val="left" w:pos="1191"/>
      </w:tabs>
      <w:spacing w:before="240" w:after="120"/>
      <w:ind w:left="1190" w:hanging="357"/>
    </w:pPr>
    <w:rPr>
      <w:b w:val="0"/>
      <w:i/>
      <w:color w:val="auto"/>
      <w:sz w:val="20"/>
      <w:lang w:val="en-GB"/>
    </w:rPr>
  </w:style>
  <w:style w:type="paragraph" w:customStyle="1" w:styleId="ECHRHeading6">
    <w:name w:val="ECHR_Heading_6"/>
    <w:aliases w:val="Ju_H_alpha"/>
    <w:basedOn w:val="Heading6"/>
    <w:next w:val="ECHRPara"/>
    <w:uiPriority w:val="24"/>
    <w:qFormat/>
    <w:rsid w:val="00D719FA"/>
    <w:pPr>
      <w:keepNext/>
      <w:keepLines/>
      <w:tabs>
        <w:tab w:val="left" w:pos="1372"/>
      </w:tabs>
      <w:spacing w:before="240" w:after="120" w:line="240" w:lineRule="auto"/>
      <w:ind w:left="1373" w:hanging="335"/>
    </w:pPr>
    <w:rPr>
      <w:b w:val="0"/>
      <w:i w:val="0"/>
      <w:color w:val="auto"/>
      <w:sz w:val="20"/>
      <w:lang w:val="en-GB"/>
    </w:rPr>
  </w:style>
  <w:style w:type="paragraph" w:customStyle="1" w:styleId="ECHRHeading7">
    <w:name w:val="ECHR_Heading_7"/>
    <w:aliases w:val="Ju_H_–"/>
    <w:basedOn w:val="Heading7"/>
    <w:next w:val="ECHRPara"/>
    <w:uiPriority w:val="25"/>
    <w:qFormat/>
    <w:rsid w:val="00D719FA"/>
    <w:pPr>
      <w:keepNext/>
      <w:keepLines/>
      <w:spacing w:before="240" w:after="120"/>
      <w:ind w:left="1236"/>
    </w:pPr>
    <w:rPr>
      <w:sz w:val="20"/>
      <w:lang w:val="en-GB"/>
    </w:rPr>
  </w:style>
  <w:style w:type="paragraph" w:customStyle="1" w:styleId="JuQuotSub">
    <w:name w:val="Ju_Quot_Sub"/>
    <w:basedOn w:val="ECHRParaQuote"/>
    <w:uiPriority w:val="15"/>
    <w:qFormat/>
    <w:rsid w:val="00D719FA"/>
    <w:pPr>
      <w:ind w:left="567"/>
    </w:pPr>
  </w:style>
  <w:style w:type="paragraph" w:customStyle="1" w:styleId="JuInitialled">
    <w:name w:val="Ju_Initialled"/>
    <w:basedOn w:val="Normal"/>
    <w:uiPriority w:val="31"/>
    <w:qFormat/>
    <w:rsid w:val="00D719FA"/>
    <w:pPr>
      <w:tabs>
        <w:tab w:val="center" w:pos="6407"/>
      </w:tabs>
      <w:spacing w:before="720"/>
      <w:jc w:val="right"/>
    </w:pPr>
    <w:rPr>
      <w:lang w:val="en-GB"/>
    </w:rPr>
  </w:style>
  <w:style w:type="paragraph" w:customStyle="1" w:styleId="OpiHA">
    <w:name w:val="Opi_H_A"/>
    <w:basedOn w:val="ECHRHeading1"/>
    <w:next w:val="OpiPara"/>
    <w:uiPriority w:val="41"/>
    <w:qFormat/>
    <w:rsid w:val="00D719FA"/>
    <w:pPr>
      <w:tabs>
        <w:tab w:val="clear" w:pos="357"/>
      </w:tabs>
      <w:outlineLvl w:val="1"/>
    </w:pPr>
    <w:rPr>
      <w:b/>
    </w:rPr>
  </w:style>
  <w:style w:type="paragraph" w:styleId="Header">
    <w:name w:val="header"/>
    <w:basedOn w:val="Normal"/>
    <w:link w:val="HeaderChar"/>
    <w:uiPriority w:val="57"/>
    <w:semiHidden/>
    <w:rsid w:val="00000067"/>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000067"/>
    <w:rPr>
      <w:sz w:val="24"/>
    </w:rPr>
  </w:style>
  <w:style w:type="character" w:customStyle="1" w:styleId="Heading1Char">
    <w:name w:val="Heading 1 Char"/>
    <w:basedOn w:val="DefaultParagraphFont"/>
    <w:link w:val="Heading1"/>
    <w:uiPriority w:val="99"/>
    <w:semiHidden/>
    <w:rsid w:val="00000067"/>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D719FA"/>
    <w:pPr>
      <w:keepNext/>
      <w:keepLines/>
      <w:tabs>
        <w:tab w:val="left" w:pos="357"/>
      </w:tabs>
      <w:spacing w:before="360" w:after="240"/>
      <w:ind w:left="357" w:hanging="357"/>
      <w:contextualSpacing w:val="0"/>
    </w:pPr>
    <w:rPr>
      <w:b w:val="0"/>
      <w:color w:val="auto"/>
      <w:sz w:val="24"/>
      <w:lang w:val="en-GB"/>
    </w:rPr>
  </w:style>
  <w:style w:type="paragraph" w:customStyle="1" w:styleId="ECHRHeading2">
    <w:name w:val="ECHR_Heading_2"/>
    <w:aliases w:val="Ju_H_A"/>
    <w:basedOn w:val="Heading2"/>
    <w:next w:val="ECHRPara"/>
    <w:uiPriority w:val="20"/>
    <w:qFormat/>
    <w:rsid w:val="00D719FA"/>
    <w:pPr>
      <w:keepNext/>
      <w:keepLines/>
      <w:tabs>
        <w:tab w:val="left" w:pos="584"/>
      </w:tabs>
      <w:spacing w:before="360" w:after="240"/>
      <w:ind w:left="584" w:hanging="352"/>
    </w:pPr>
    <w:rPr>
      <w:color w:val="auto"/>
      <w:sz w:val="24"/>
      <w:lang w:val="en-GB"/>
    </w:rPr>
  </w:style>
  <w:style w:type="character" w:customStyle="1" w:styleId="Heading2Char">
    <w:name w:val="Heading 2 Char"/>
    <w:basedOn w:val="DefaultParagraphFont"/>
    <w:link w:val="Heading2"/>
    <w:uiPriority w:val="99"/>
    <w:semiHidden/>
    <w:rsid w:val="00000067"/>
    <w:rPr>
      <w:rFonts w:asciiTheme="majorHAnsi" w:eastAsiaTheme="majorEastAsia" w:hAnsiTheme="majorHAnsi" w:cstheme="majorBidi"/>
      <w:b/>
      <w:bCs/>
      <w:color w:val="4D4D4D"/>
      <w:sz w:val="26"/>
      <w:szCs w:val="26"/>
    </w:rPr>
  </w:style>
  <w:style w:type="character" w:customStyle="1" w:styleId="JUNAMES">
    <w:name w:val="JU_NAMES"/>
    <w:uiPriority w:val="17"/>
    <w:qFormat/>
    <w:rsid w:val="00D719FA"/>
    <w:rPr>
      <w:caps w:val="0"/>
      <w:smallCaps/>
    </w:rPr>
  </w:style>
  <w:style w:type="paragraph" w:customStyle="1" w:styleId="OpiTranslation">
    <w:name w:val="Opi_Translation"/>
    <w:basedOn w:val="Normal"/>
    <w:next w:val="OpiPara"/>
    <w:uiPriority w:val="40"/>
    <w:qFormat/>
    <w:rsid w:val="00D719FA"/>
    <w:pPr>
      <w:jc w:val="center"/>
      <w:outlineLvl w:val="0"/>
    </w:pPr>
    <w:rPr>
      <w:i/>
      <w:lang w:val="en-GB"/>
    </w:rPr>
  </w:style>
  <w:style w:type="character" w:customStyle="1" w:styleId="Heading3Char">
    <w:name w:val="Heading 3 Char"/>
    <w:basedOn w:val="DefaultParagraphFont"/>
    <w:link w:val="Heading3"/>
    <w:uiPriority w:val="99"/>
    <w:semiHidden/>
    <w:rsid w:val="00000067"/>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000067"/>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D719FA"/>
    <w:rPr>
      <w:rFonts w:asciiTheme="majorHAnsi" w:eastAsiaTheme="majorEastAsia" w:hAnsiTheme="majorHAnsi" w:cstheme="majorBidi"/>
      <w:b/>
      <w:bCs/>
      <w:color w:val="808080"/>
    </w:rPr>
  </w:style>
  <w:style w:type="character" w:styleId="SubtleEmphasis">
    <w:name w:val="Subtle Emphasis"/>
    <w:uiPriority w:val="99"/>
    <w:semiHidden/>
    <w:qFormat/>
    <w:rsid w:val="00D719FA"/>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D719FA"/>
    <w:pPr>
      <w:keepNext/>
      <w:keepLines/>
      <w:spacing w:before="720" w:after="240"/>
      <w:outlineLvl w:val="0"/>
    </w:pPr>
    <w:rPr>
      <w:rFonts w:asciiTheme="majorHAnsi" w:hAnsiTheme="majorHAnsi"/>
      <w:sz w:val="28"/>
      <w:lang w:val="en-GB"/>
    </w:rPr>
  </w:style>
  <w:style w:type="character" w:styleId="Emphasis">
    <w:name w:val="Emphasis"/>
    <w:uiPriority w:val="99"/>
    <w:semiHidden/>
    <w:qFormat/>
    <w:rsid w:val="00D719FA"/>
    <w:rPr>
      <w:b/>
      <w:bCs/>
      <w:i/>
      <w:iCs/>
      <w:spacing w:val="10"/>
      <w:bdr w:val="none" w:sz="0" w:space="0" w:color="auto"/>
      <w:shd w:val="clear" w:color="auto" w:fill="auto"/>
    </w:rPr>
  </w:style>
  <w:style w:type="paragraph" w:styleId="Footer">
    <w:name w:val="footer"/>
    <w:basedOn w:val="Normal"/>
    <w:link w:val="FooterChar"/>
    <w:uiPriority w:val="57"/>
    <w:semiHidden/>
    <w:rsid w:val="00000067"/>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000067"/>
    <w:rPr>
      <w:sz w:val="24"/>
    </w:rPr>
  </w:style>
  <w:style w:type="character" w:styleId="FootnoteReference">
    <w:name w:val="footnote reference"/>
    <w:basedOn w:val="DefaultParagraphFont"/>
    <w:uiPriority w:val="99"/>
    <w:semiHidden/>
    <w:rsid w:val="00000067"/>
    <w:rPr>
      <w:vertAlign w:val="superscript"/>
    </w:rPr>
  </w:style>
  <w:style w:type="paragraph" w:styleId="FootnoteText">
    <w:name w:val="footnote text"/>
    <w:basedOn w:val="Normal"/>
    <w:link w:val="FootnoteTextChar"/>
    <w:uiPriority w:val="99"/>
    <w:semiHidden/>
    <w:rsid w:val="00000067"/>
    <w:rPr>
      <w:sz w:val="20"/>
      <w:szCs w:val="20"/>
    </w:rPr>
  </w:style>
  <w:style w:type="character" w:customStyle="1" w:styleId="FootnoteTextChar">
    <w:name w:val="Footnote Text Char"/>
    <w:basedOn w:val="DefaultParagraphFont"/>
    <w:link w:val="FootnoteText"/>
    <w:uiPriority w:val="99"/>
    <w:semiHidden/>
    <w:rsid w:val="00000067"/>
    <w:rPr>
      <w:rFonts w:eastAsiaTheme="minorEastAsia"/>
      <w:sz w:val="20"/>
      <w:szCs w:val="20"/>
    </w:rPr>
  </w:style>
  <w:style w:type="character" w:customStyle="1" w:styleId="Heading6Char">
    <w:name w:val="Heading 6 Char"/>
    <w:basedOn w:val="DefaultParagraphFont"/>
    <w:link w:val="Heading6"/>
    <w:uiPriority w:val="99"/>
    <w:semiHidden/>
    <w:rsid w:val="00000067"/>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D719FA"/>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D719FA"/>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D719FA"/>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000067"/>
    <w:rPr>
      <w:color w:val="0072BC" w:themeColor="hyperlink"/>
      <w:u w:val="single"/>
    </w:rPr>
  </w:style>
  <w:style w:type="character" w:styleId="IntenseEmphasis">
    <w:name w:val="Intense Emphasis"/>
    <w:uiPriority w:val="99"/>
    <w:semiHidden/>
    <w:qFormat/>
    <w:rsid w:val="00D719FA"/>
    <w:rPr>
      <w:b/>
      <w:bCs/>
    </w:rPr>
  </w:style>
  <w:style w:type="paragraph" w:styleId="IntenseQuote">
    <w:name w:val="Intense Quote"/>
    <w:basedOn w:val="Normal"/>
    <w:next w:val="Normal"/>
    <w:link w:val="IntenseQuoteChar"/>
    <w:uiPriority w:val="99"/>
    <w:semiHidden/>
    <w:qFormat/>
    <w:rsid w:val="00D719FA"/>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D719FA"/>
    <w:rPr>
      <w:rFonts w:eastAsiaTheme="minorEastAsia"/>
      <w:b/>
      <w:bCs/>
      <w:i/>
      <w:iCs/>
      <w:lang w:bidi="en-US"/>
    </w:rPr>
  </w:style>
  <w:style w:type="character" w:styleId="IntenseReference">
    <w:name w:val="Intense Reference"/>
    <w:uiPriority w:val="99"/>
    <w:semiHidden/>
    <w:qFormat/>
    <w:rsid w:val="00D719FA"/>
    <w:rPr>
      <w:smallCaps/>
      <w:spacing w:val="5"/>
      <w:u w:val="single"/>
    </w:rPr>
  </w:style>
  <w:style w:type="paragraph" w:styleId="ListParagraph">
    <w:name w:val="List Paragraph"/>
    <w:basedOn w:val="Normal"/>
    <w:uiPriority w:val="99"/>
    <w:semiHidden/>
    <w:qFormat/>
    <w:rsid w:val="00D719FA"/>
    <w:pPr>
      <w:ind w:left="720"/>
      <w:contextualSpacing/>
    </w:pPr>
    <w:rPr>
      <w:lang w:val="en-GB"/>
    </w:r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D719FA"/>
    <w:pPr>
      <w:spacing w:before="200"/>
      <w:ind w:left="360" w:right="360"/>
    </w:pPr>
    <w:rPr>
      <w:i/>
      <w:iCs/>
      <w:sz w:val="22"/>
      <w:lang w:bidi="en-US"/>
    </w:rPr>
  </w:style>
  <w:style w:type="character" w:customStyle="1" w:styleId="QuoteChar">
    <w:name w:val="Quote Char"/>
    <w:basedOn w:val="DefaultParagraphFont"/>
    <w:link w:val="Quote"/>
    <w:uiPriority w:val="99"/>
    <w:semiHidden/>
    <w:rsid w:val="00D719FA"/>
    <w:rPr>
      <w:rFonts w:eastAsiaTheme="minorEastAsia"/>
      <w:i/>
      <w:iCs/>
      <w:lang w:bidi="en-US"/>
    </w:rPr>
  </w:style>
  <w:style w:type="character" w:styleId="SubtleReference">
    <w:name w:val="Subtle Reference"/>
    <w:uiPriority w:val="99"/>
    <w:semiHidden/>
    <w:qFormat/>
    <w:rsid w:val="00D719FA"/>
    <w:rPr>
      <w:smallCaps/>
    </w:rPr>
  </w:style>
  <w:style w:type="table" w:styleId="TableGrid">
    <w:name w:val="Table Grid"/>
    <w:basedOn w:val="TableNormal"/>
    <w:uiPriority w:val="59"/>
    <w:semiHidden/>
    <w:rsid w:val="0000006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00006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00006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00006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00006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00006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D719FA"/>
    <w:pPr>
      <w:keepNext/>
      <w:keepLines/>
      <w:spacing w:before="240"/>
      <w:contextualSpacing/>
      <w:jc w:val="center"/>
    </w:pPr>
    <w:rPr>
      <w:rFonts w:asciiTheme="majorHAnsi" w:eastAsiaTheme="minorHAnsi" w:hAnsiTheme="majorHAnsi"/>
      <w:b/>
      <w:color w:val="474747" w:themeColor="accent3" w:themeShade="BF"/>
      <w:sz w:val="28"/>
      <w:lang w:val="en-GB"/>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000067"/>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D719FA"/>
    <w:pPr>
      <w:spacing w:before="120" w:after="120"/>
      <w:ind w:left="425" w:firstLine="142"/>
    </w:pPr>
    <w:rPr>
      <w:sz w:val="20"/>
      <w:lang w:val="en-GB"/>
    </w:rPr>
  </w:style>
  <w:style w:type="paragraph" w:customStyle="1" w:styleId="ECHRPara">
    <w:name w:val="ECHR_Para"/>
    <w:aliases w:val="Ju_Para"/>
    <w:basedOn w:val="Normal"/>
    <w:link w:val="ECHRParaChar"/>
    <w:uiPriority w:val="12"/>
    <w:qFormat/>
    <w:rsid w:val="00D719FA"/>
    <w:pPr>
      <w:ind w:firstLine="284"/>
    </w:pPr>
    <w:rPr>
      <w:lang w:val="en-GB"/>
    </w:rPr>
  </w:style>
  <w:style w:type="table" w:customStyle="1" w:styleId="ECHRTableSimpleBox">
    <w:name w:val="ECHR_Table_Simple_Box"/>
    <w:basedOn w:val="TableNorma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00067"/>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D719FA"/>
    <w:pPr>
      <w:tabs>
        <w:tab w:val="left" w:pos="567"/>
        <w:tab w:val="left" w:pos="1134"/>
      </w:tabs>
      <w:jc w:val="left"/>
    </w:pPr>
    <w:rPr>
      <w:lang w:val="en-GB"/>
    </w:rPr>
  </w:style>
  <w:style w:type="table" w:customStyle="1" w:styleId="ECHRHeaderTableReduced">
    <w:name w:val="ECHR_Header_Table_Reduced"/>
    <w:basedOn w:val="TableNormal"/>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D719FA"/>
    <w:pPr>
      <w:ind w:left="340" w:hanging="340"/>
    </w:pPr>
    <w:rPr>
      <w:lang w:val="en-GB"/>
    </w:rPr>
  </w:style>
  <w:style w:type="paragraph" w:customStyle="1" w:styleId="JuSigned">
    <w:name w:val="Ju_Signed"/>
    <w:basedOn w:val="Normal"/>
    <w:next w:val="JuParaLast"/>
    <w:uiPriority w:val="32"/>
    <w:qFormat/>
    <w:rsid w:val="00D719FA"/>
    <w:pPr>
      <w:tabs>
        <w:tab w:val="center" w:pos="851"/>
        <w:tab w:val="center" w:pos="6407"/>
      </w:tabs>
      <w:spacing w:before="720"/>
      <w:jc w:val="left"/>
    </w:pPr>
    <w:rPr>
      <w:lang w:val="en-GB"/>
    </w:rPr>
  </w:style>
  <w:style w:type="paragraph" w:customStyle="1" w:styleId="JuParaLast">
    <w:name w:val="Ju_Para_Last"/>
    <w:basedOn w:val="Normal"/>
    <w:next w:val="ECHRPara"/>
    <w:uiPriority w:val="30"/>
    <w:qFormat/>
    <w:rsid w:val="00D719FA"/>
    <w:pPr>
      <w:keepNext/>
      <w:keepLines/>
      <w:spacing w:before="240"/>
      <w:ind w:firstLine="284"/>
    </w:pPr>
    <w:rPr>
      <w:lang w:val="en-GB"/>
    </w:rPr>
  </w:style>
  <w:style w:type="paragraph" w:customStyle="1" w:styleId="DecHTitle">
    <w:name w:val="Dec_H_Title"/>
    <w:basedOn w:val="ECHRTitleCentre1"/>
    <w:uiPriority w:val="7"/>
    <w:semiHidden/>
    <w:qFormat/>
    <w:rsid w:val="00D719FA"/>
  </w:style>
  <w:style w:type="character" w:styleId="PageNumber">
    <w:name w:val="page number"/>
    <w:uiPriority w:val="99"/>
    <w:semiHidden/>
    <w:rsid w:val="00014566"/>
    <w:rPr>
      <w:sz w:val="18"/>
    </w:rPr>
  </w:style>
  <w:style w:type="paragraph" w:customStyle="1" w:styleId="JuCourt">
    <w:name w:val="Ju_Court"/>
    <w:basedOn w:val="Normal"/>
    <w:next w:val="Normal"/>
    <w:uiPriority w:val="16"/>
    <w:qFormat/>
    <w:rsid w:val="00D719FA"/>
    <w:pPr>
      <w:tabs>
        <w:tab w:val="left" w:pos="907"/>
        <w:tab w:val="left" w:pos="1701"/>
        <w:tab w:val="right" w:pos="7371"/>
      </w:tabs>
      <w:spacing w:before="240"/>
      <w:ind w:left="397" w:hanging="397"/>
      <w:jc w:val="left"/>
    </w:pPr>
    <w:rPr>
      <w:lang w:val="en-GB" w:bidi="en-US"/>
    </w:rPr>
  </w:style>
  <w:style w:type="paragraph" w:customStyle="1" w:styleId="DecList">
    <w:name w:val="Dec_List"/>
    <w:basedOn w:val="Normal"/>
    <w:uiPriority w:val="9"/>
    <w:semiHidden/>
    <w:qFormat/>
    <w:rsid w:val="00D719FA"/>
    <w:pPr>
      <w:spacing w:before="240"/>
      <w:ind w:left="284"/>
    </w:pPr>
    <w:rPr>
      <w:lang w:val="en-GB"/>
    </w:r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JuLista">
    <w:name w:val="Ju_List_a"/>
    <w:basedOn w:val="JuList"/>
    <w:uiPriority w:val="28"/>
    <w:qFormat/>
    <w:rsid w:val="00D719FA"/>
    <w:pPr>
      <w:ind w:left="346" w:firstLine="0"/>
    </w:pPr>
  </w:style>
  <w:style w:type="paragraph" w:styleId="ListBullet">
    <w:name w:val="List Bullet"/>
    <w:basedOn w:val="Normal"/>
    <w:uiPriority w:val="99"/>
    <w:semiHidden/>
    <w:rsid w:val="00014566"/>
    <w:pPr>
      <w:numPr>
        <w:numId w:val="1"/>
      </w:numPr>
    </w:pPr>
  </w:style>
  <w:style w:type="character" w:customStyle="1" w:styleId="JuITMark">
    <w:name w:val="Ju_ITMark"/>
    <w:basedOn w:val="DefaultParagraphFont"/>
    <w:uiPriority w:val="38"/>
    <w:qFormat/>
    <w:rsid w:val="00D719FA"/>
    <w:rPr>
      <w:vanish w:val="0"/>
      <w:color w:val="auto"/>
      <w:sz w:val="14"/>
      <w:bdr w:val="none" w:sz="0" w:space="0" w:color="auto"/>
      <w:shd w:val="clear" w:color="auto" w:fill="BEE5FF" w:themeFill="background1" w:themeFillTint="33"/>
    </w:rPr>
  </w:style>
  <w:style w:type="paragraph" w:styleId="Subtitle">
    <w:name w:val="Subtitle"/>
    <w:basedOn w:val="Normal"/>
    <w:next w:val="Normal"/>
    <w:link w:val="SubtitleChar"/>
    <w:uiPriority w:val="99"/>
    <w:semiHidden/>
    <w:qFormat/>
    <w:rsid w:val="00D719FA"/>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D719FA"/>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lang w:val="en-GB"/>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customStyle="1" w:styleId="JuListi">
    <w:name w:val="Ju_List_i"/>
    <w:basedOn w:val="Normal"/>
    <w:next w:val="JuLista"/>
    <w:uiPriority w:val="28"/>
    <w:qFormat/>
    <w:rsid w:val="00D719FA"/>
    <w:pPr>
      <w:ind w:left="794"/>
    </w:pPr>
    <w:rPr>
      <w:lang w:val="en-GB"/>
    </w:rPr>
  </w:style>
  <w:style w:type="paragraph" w:customStyle="1" w:styleId="OpiH1">
    <w:name w:val="Opi_H_1"/>
    <w:basedOn w:val="ECHRHeading2"/>
    <w:uiPriority w:val="42"/>
    <w:qFormat/>
    <w:rsid w:val="00D719FA"/>
    <w:pPr>
      <w:ind w:left="635" w:hanging="357"/>
      <w:outlineLvl w:val="2"/>
    </w:pPr>
  </w:style>
  <w:style w:type="character" w:styleId="PlaceholderText">
    <w:name w:val="Placeholder Text"/>
    <w:basedOn w:val="DefaultParagraphFont"/>
    <w:uiPriority w:val="99"/>
    <w:semiHidden/>
    <w:rsid w:val="00000067"/>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14566"/>
    <w:pPr>
      <w:suppressAutoHyphens/>
    </w:pPr>
    <w:rPr>
      <w:lang w:val="fr-FR"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0006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00006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3"/>
    <w:uiPriority w:val="43"/>
    <w:qFormat/>
    <w:rsid w:val="00D719FA"/>
    <w:pPr>
      <w:ind w:left="833" w:hanging="357"/>
      <w:outlineLvl w:val="3"/>
    </w:pPr>
    <w:rPr>
      <w:b/>
      <w:i w:val="0"/>
      <w:sz w:val="20"/>
    </w:rPr>
  </w:style>
  <w:style w:type="paragraph" w:customStyle="1" w:styleId="OpiHi">
    <w:name w:val="Opi_H_i"/>
    <w:basedOn w:val="ECHRHeading4"/>
    <w:uiPriority w:val="44"/>
    <w:qFormat/>
    <w:rsid w:val="00D719FA"/>
    <w:pPr>
      <w:ind w:left="1037" w:hanging="357"/>
      <w:outlineLvl w:val="4"/>
    </w:pPr>
    <w:rPr>
      <w:b w:val="0"/>
      <w:i/>
    </w:rPr>
  </w:style>
  <w:style w:type="paragraph" w:customStyle="1" w:styleId="DummyStyle">
    <w:name w:val="Dummy_Style"/>
    <w:basedOn w:val="Normal"/>
    <w:semiHidden/>
    <w:qFormat/>
    <w:rsid w:val="00D719FA"/>
    <w:rPr>
      <w:color w:val="00B050"/>
      <w:lang w:val="en-GB"/>
    </w:rPr>
  </w:style>
  <w:style w:type="paragraph" w:styleId="NoteHeading">
    <w:name w:val="Note Heading"/>
    <w:basedOn w:val="Normal"/>
    <w:next w:val="Normal"/>
    <w:link w:val="NoteHeadingChar"/>
    <w:uiPriority w:val="99"/>
    <w:semiHidden/>
    <w:rsid w:val="00FB0ACD"/>
  </w:style>
  <w:style w:type="character" w:customStyle="1" w:styleId="NoteHeadingChar">
    <w:name w:val="Note Heading Char"/>
    <w:basedOn w:val="DefaultParagraphFont"/>
    <w:link w:val="NoteHeading"/>
    <w:uiPriority w:val="99"/>
    <w:semiHidden/>
    <w:rsid w:val="00FB0ACD"/>
    <w:rPr>
      <w:rFonts w:eastAsiaTheme="minorEastAsia"/>
      <w:sz w:val="24"/>
    </w:rPr>
  </w:style>
  <w:style w:type="paragraph" w:customStyle="1" w:styleId="JuHeaderLandscape">
    <w:name w:val="Ju_Header_Landscape"/>
    <w:basedOn w:val="ECHRHeader"/>
    <w:uiPriority w:val="4"/>
    <w:qFormat/>
    <w:rsid w:val="00D719FA"/>
    <w:pPr>
      <w:tabs>
        <w:tab w:val="clear" w:pos="3686"/>
        <w:tab w:val="clear" w:pos="7371"/>
        <w:tab w:val="center" w:pos="6146"/>
        <w:tab w:val="right" w:pos="12293"/>
      </w:tabs>
    </w:pPr>
  </w:style>
  <w:style w:type="character" w:customStyle="1" w:styleId="ECHRParaChar">
    <w:name w:val="ECHR_Para Char"/>
    <w:aliases w:val="Ju_Para Char"/>
    <w:link w:val="ECHRPara"/>
    <w:uiPriority w:val="12"/>
    <w:rsid w:val="009E47C6"/>
    <w:rPr>
      <w:rFonts w:eastAsiaTheme="minorEastAsia"/>
      <w:sz w:val="24"/>
      <w:lang w:val="en-GB"/>
    </w:rPr>
  </w:style>
  <w:style w:type="paragraph" w:styleId="Revision">
    <w:name w:val="Revision"/>
    <w:hidden/>
    <w:uiPriority w:val="99"/>
    <w:semiHidden/>
    <w:rsid w:val="002E6F45"/>
    <w:rPr>
      <w:rFonts w:eastAsia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000067"/>
    <w:pPr>
      <w:jc w:val="both"/>
    </w:pPr>
    <w:rPr>
      <w:rFonts w:eastAsiaTheme="minorEastAsia"/>
      <w:sz w:val="24"/>
    </w:rPr>
  </w:style>
  <w:style w:type="paragraph" w:styleId="Heading1">
    <w:name w:val="heading 1"/>
    <w:basedOn w:val="Normal"/>
    <w:next w:val="Normal"/>
    <w:link w:val="Heading1Char"/>
    <w:uiPriority w:val="99"/>
    <w:semiHidden/>
    <w:rsid w:val="0000006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00006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00006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00006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D719FA"/>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00006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D719FA"/>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D719FA"/>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D719FA"/>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0067"/>
    <w:rPr>
      <w:rFonts w:ascii="Tahoma" w:hAnsi="Tahoma" w:cs="Tahoma"/>
      <w:sz w:val="16"/>
      <w:szCs w:val="16"/>
    </w:rPr>
  </w:style>
  <w:style w:type="character" w:customStyle="1" w:styleId="BalloonTextChar">
    <w:name w:val="Balloon Text Char"/>
    <w:basedOn w:val="DefaultParagraphFont"/>
    <w:link w:val="BalloonText"/>
    <w:uiPriority w:val="99"/>
    <w:semiHidden/>
    <w:rsid w:val="00000067"/>
    <w:rPr>
      <w:rFonts w:ascii="Tahoma" w:eastAsiaTheme="minorEastAsia" w:hAnsi="Tahoma" w:cs="Tahoma"/>
      <w:sz w:val="16"/>
      <w:szCs w:val="16"/>
    </w:rPr>
  </w:style>
  <w:style w:type="character" w:styleId="BookTitle">
    <w:name w:val="Book Title"/>
    <w:uiPriority w:val="99"/>
    <w:semiHidden/>
    <w:qFormat/>
    <w:rsid w:val="00D719FA"/>
    <w:rPr>
      <w:i/>
      <w:iCs/>
      <w:smallCaps/>
      <w:spacing w:val="5"/>
    </w:rPr>
  </w:style>
  <w:style w:type="paragraph" w:customStyle="1" w:styleId="ECHRHeader">
    <w:name w:val="ECHR_Header"/>
    <w:aliases w:val="Ju_Header"/>
    <w:basedOn w:val="Header"/>
    <w:uiPriority w:val="4"/>
    <w:qFormat/>
    <w:rsid w:val="00D719FA"/>
    <w:pPr>
      <w:tabs>
        <w:tab w:val="clear" w:pos="4536"/>
        <w:tab w:val="clear" w:pos="9072"/>
        <w:tab w:val="center" w:pos="3686"/>
        <w:tab w:val="right" w:pos="7371"/>
      </w:tabs>
      <w:jc w:val="left"/>
    </w:pPr>
    <w:rPr>
      <w:sz w:val="18"/>
      <w:lang w:val="en-GB"/>
    </w:rPr>
  </w:style>
  <w:style w:type="paragraph" w:customStyle="1" w:styleId="ECHRFooter">
    <w:name w:val="ECHR_Footer"/>
    <w:aliases w:val="Footer_ECHR"/>
    <w:basedOn w:val="Footer"/>
    <w:uiPriority w:val="57"/>
    <w:semiHidden/>
    <w:rsid w:val="00000067"/>
    <w:pPr>
      <w:jc w:val="left"/>
    </w:pPr>
    <w:rPr>
      <w:sz w:val="8"/>
    </w:rPr>
  </w:style>
  <w:style w:type="character" w:styleId="Strong">
    <w:name w:val="Strong"/>
    <w:uiPriority w:val="99"/>
    <w:semiHidden/>
    <w:qFormat/>
    <w:rsid w:val="00D719FA"/>
    <w:rPr>
      <w:b/>
      <w:bCs/>
    </w:rPr>
  </w:style>
  <w:style w:type="paragraph" w:styleId="NoSpacing">
    <w:name w:val="No Spacing"/>
    <w:basedOn w:val="Normal"/>
    <w:link w:val="NoSpacingChar"/>
    <w:semiHidden/>
    <w:qFormat/>
    <w:rsid w:val="00D719FA"/>
    <w:rPr>
      <w:sz w:val="22"/>
    </w:rPr>
  </w:style>
  <w:style w:type="character" w:customStyle="1" w:styleId="NoSpacingChar">
    <w:name w:val="No Spacing Char"/>
    <w:basedOn w:val="DefaultParagraphFont"/>
    <w:link w:val="NoSpacing"/>
    <w:semiHidden/>
    <w:rsid w:val="00D719FA"/>
    <w:rPr>
      <w:rFonts w:eastAsiaTheme="minorEastAsia"/>
    </w:rPr>
  </w:style>
  <w:style w:type="paragraph" w:customStyle="1" w:styleId="ECHRFooterLine">
    <w:name w:val="ECHR_Footer_Line"/>
    <w:aliases w:val="Footer_Line"/>
    <w:basedOn w:val="Normal"/>
    <w:next w:val="ECHRFooter"/>
    <w:uiPriority w:val="57"/>
    <w:semiHidden/>
    <w:rsid w:val="00000067"/>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semiHidden/>
    <w:qFormat/>
    <w:rsid w:val="00D719FA"/>
    <w:pPr>
      <w:numPr>
        <w:numId w:val="22"/>
      </w:numPr>
      <w:jc w:val="left"/>
    </w:pPr>
    <w:rPr>
      <w:b/>
      <w:lang w:val="en-GB"/>
    </w:rPr>
  </w:style>
  <w:style w:type="paragraph" w:customStyle="1" w:styleId="OpiPara">
    <w:name w:val="Opi_Para"/>
    <w:basedOn w:val="ECHRPara"/>
    <w:uiPriority w:val="46"/>
    <w:qFormat/>
    <w:rsid w:val="00D719FA"/>
  </w:style>
  <w:style w:type="paragraph" w:customStyle="1" w:styleId="JuParaSub">
    <w:name w:val="Ju_Para_Sub"/>
    <w:basedOn w:val="ECHRPara"/>
    <w:uiPriority w:val="13"/>
    <w:qFormat/>
    <w:rsid w:val="00D719FA"/>
    <w:pPr>
      <w:ind w:left="284"/>
    </w:pPr>
  </w:style>
  <w:style w:type="paragraph" w:customStyle="1" w:styleId="ECHRTitleCentre3">
    <w:name w:val="ECHR_Title_Centre_3"/>
    <w:aliases w:val="Ju_H_Article"/>
    <w:basedOn w:val="Normal"/>
    <w:next w:val="ECHRParaQuote"/>
    <w:uiPriority w:val="27"/>
    <w:qFormat/>
    <w:rsid w:val="00D719FA"/>
    <w:pPr>
      <w:keepNext/>
      <w:keepLines/>
      <w:spacing w:before="240" w:after="120"/>
      <w:jc w:val="center"/>
      <w:outlineLvl w:val="3"/>
    </w:pPr>
    <w:rPr>
      <w:rFonts w:asciiTheme="majorHAnsi" w:hAnsiTheme="majorHAnsi"/>
      <w:b/>
      <w:sz w:val="20"/>
      <w:lang w:val="en-GB" w:bidi="en-US"/>
    </w:rPr>
  </w:style>
  <w:style w:type="paragraph" w:customStyle="1" w:styleId="ECHRTitleCentre1">
    <w:name w:val="ECHR_Title_Centre_1"/>
    <w:aliases w:val="Opi_H_Head"/>
    <w:basedOn w:val="Normal"/>
    <w:next w:val="OpiPara"/>
    <w:uiPriority w:val="39"/>
    <w:qFormat/>
    <w:rsid w:val="00D719FA"/>
    <w:pPr>
      <w:keepNext/>
      <w:keepLines/>
      <w:spacing w:after="240"/>
      <w:jc w:val="center"/>
      <w:outlineLvl w:val="0"/>
    </w:pPr>
    <w:rPr>
      <w:rFonts w:asciiTheme="majorHAnsi" w:hAnsiTheme="majorHAnsi"/>
      <w:sz w:val="28"/>
      <w:lang w:val="en-GB"/>
    </w:rPr>
  </w:style>
  <w:style w:type="paragraph" w:customStyle="1" w:styleId="OpiParaSub">
    <w:name w:val="Opi_Para_Sub"/>
    <w:basedOn w:val="JuParaSub"/>
    <w:uiPriority w:val="47"/>
    <w:qFormat/>
    <w:rsid w:val="00D719FA"/>
  </w:style>
  <w:style w:type="paragraph" w:customStyle="1" w:styleId="OpiQuot">
    <w:name w:val="Opi_Quot"/>
    <w:basedOn w:val="ECHRParaQuote"/>
    <w:uiPriority w:val="48"/>
    <w:qFormat/>
    <w:rsid w:val="00D719FA"/>
  </w:style>
  <w:style w:type="paragraph" w:customStyle="1" w:styleId="OpiQuotSub">
    <w:name w:val="Opi_Quot_Sub"/>
    <w:basedOn w:val="JuQuotSub"/>
    <w:uiPriority w:val="49"/>
    <w:qFormat/>
    <w:rsid w:val="00D719FA"/>
  </w:style>
  <w:style w:type="paragraph" w:customStyle="1" w:styleId="ECHRTitleCentre2">
    <w:name w:val="ECHR_Title_Centre_2"/>
    <w:aliases w:val="Dec_H_Case"/>
    <w:basedOn w:val="Normal"/>
    <w:next w:val="ECHRPara"/>
    <w:uiPriority w:val="8"/>
    <w:qFormat/>
    <w:rsid w:val="00D719FA"/>
    <w:pPr>
      <w:spacing w:after="240"/>
      <w:jc w:val="center"/>
      <w:outlineLvl w:val="0"/>
    </w:pPr>
    <w:rPr>
      <w:rFonts w:asciiTheme="majorHAnsi" w:hAnsiTheme="majorHAnsi"/>
      <w:lang w:val="en-GB"/>
    </w:rPr>
  </w:style>
  <w:style w:type="paragraph" w:customStyle="1" w:styleId="JuTitle">
    <w:name w:val="Ju_Title"/>
    <w:basedOn w:val="Normal"/>
    <w:next w:val="ECHRPara"/>
    <w:uiPriority w:val="3"/>
    <w:semiHidden/>
    <w:qFormat/>
    <w:rsid w:val="00D719FA"/>
    <w:pPr>
      <w:spacing w:before="720" w:after="240"/>
      <w:jc w:val="center"/>
      <w:outlineLvl w:val="0"/>
    </w:pPr>
    <w:rPr>
      <w:rFonts w:asciiTheme="majorHAnsi" w:hAnsiTheme="majorHAnsi"/>
      <w:b/>
      <w:caps/>
      <w:lang w:val="en-GB"/>
    </w:rPr>
  </w:style>
  <w:style w:type="paragraph" w:styleId="Title">
    <w:name w:val="Title"/>
    <w:basedOn w:val="Normal"/>
    <w:next w:val="Normal"/>
    <w:link w:val="TitleChar"/>
    <w:uiPriority w:val="99"/>
    <w:semiHidden/>
    <w:qFormat/>
    <w:rsid w:val="00D719FA"/>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D719FA"/>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D719FA"/>
    <w:pPr>
      <w:keepNext/>
      <w:keepLines/>
      <w:tabs>
        <w:tab w:val="left" w:pos="731"/>
      </w:tabs>
      <w:spacing w:before="240" w:after="120" w:line="240" w:lineRule="auto"/>
      <w:ind w:left="732" w:hanging="301"/>
    </w:pPr>
    <w:rPr>
      <w:b w:val="0"/>
      <w:i/>
      <w:color w:val="auto"/>
      <w:lang w:val="en-GB"/>
    </w:rPr>
  </w:style>
  <w:style w:type="paragraph" w:customStyle="1" w:styleId="ECHRHeading4">
    <w:name w:val="ECHR_Heading_4"/>
    <w:aliases w:val="Ju_H_a"/>
    <w:basedOn w:val="Heading4"/>
    <w:next w:val="ECHRPara"/>
    <w:uiPriority w:val="22"/>
    <w:qFormat/>
    <w:rsid w:val="00D719FA"/>
    <w:pPr>
      <w:keepNext/>
      <w:keepLines/>
      <w:tabs>
        <w:tab w:val="left" w:pos="975"/>
      </w:tabs>
      <w:spacing w:before="240" w:after="120"/>
      <w:ind w:left="975" w:hanging="340"/>
    </w:pPr>
    <w:rPr>
      <w:i w:val="0"/>
      <w:color w:val="auto"/>
      <w:sz w:val="20"/>
      <w:lang w:val="en-GB"/>
    </w:rPr>
  </w:style>
  <w:style w:type="paragraph" w:customStyle="1" w:styleId="ECHRHeading5">
    <w:name w:val="ECHR_Heading_5"/>
    <w:aliases w:val="Ju_H_i"/>
    <w:basedOn w:val="Heading5"/>
    <w:next w:val="ECHRPara"/>
    <w:uiPriority w:val="23"/>
    <w:qFormat/>
    <w:rsid w:val="00D719FA"/>
    <w:pPr>
      <w:keepNext/>
      <w:keepLines/>
      <w:tabs>
        <w:tab w:val="left" w:pos="1191"/>
      </w:tabs>
      <w:spacing w:before="240" w:after="120"/>
      <w:ind w:left="1190" w:hanging="357"/>
    </w:pPr>
    <w:rPr>
      <w:b w:val="0"/>
      <w:i/>
      <w:color w:val="auto"/>
      <w:sz w:val="20"/>
      <w:lang w:val="en-GB"/>
    </w:rPr>
  </w:style>
  <w:style w:type="paragraph" w:customStyle="1" w:styleId="ECHRHeading6">
    <w:name w:val="ECHR_Heading_6"/>
    <w:aliases w:val="Ju_H_alpha"/>
    <w:basedOn w:val="Heading6"/>
    <w:next w:val="ECHRPara"/>
    <w:uiPriority w:val="24"/>
    <w:qFormat/>
    <w:rsid w:val="00D719FA"/>
    <w:pPr>
      <w:keepNext/>
      <w:keepLines/>
      <w:tabs>
        <w:tab w:val="left" w:pos="1372"/>
      </w:tabs>
      <w:spacing w:before="240" w:after="120" w:line="240" w:lineRule="auto"/>
      <w:ind w:left="1373" w:hanging="335"/>
    </w:pPr>
    <w:rPr>
      <w:b w:val="0"/>
      <w:i w:val="0"/>
      <w:color w:val="auto"/>
      <w:sz w:val="20"/>
      <w:lang w:val="en-GB"/>
    </w:rPr>
  </w:style>
  <w:style w:type="paragraph" w:customStyle="1" w:styleId="ECHRHeading7">
    <w:name w:val="ECHR_Heading_7"/>
    <w:aliases w:val="Ju_H_–"/>
    <w:basedOn w:val="Heading7"/>
    <w:next w:val="ECHRPara"/>
    <w:uiPriority w:val="25"/>
    <w:qFormat/>
    <w:rsid w:val="00D719FA"/>
    <w:pPr>
      <w:keepNext/>
      <w:keepLines/>
      <w:spacing w:before="240" w:after="120"/>
      <w:ind w:left="1236"/>
    </w:pPr>
    <w:rPr>
      <w:sz w:val="20"/>
      <w:lang w:val="en-GB"/>
    </w:rPr>
  </w:style>
  <w:style w:type="paragraph" w:customStyle="1" w:styleId="JuQuotSub">
    <w:name w:val="Ju_Quot_Sub"/>
    <w:basedOn w:val="ECHRParaQuote"/>
    <w:uiPriority w:val="15"/>
    <w:qFormat/>
    <w:rsid w:val="00D719FA"/>
    <w:pPr>
      <w:ind w:left="567"/>
    </w:pPr>
  </w:style>
  <w:style w:type="paragraph" w:customStyle="1" w:styleId="JuInitialled">
    <w:name w:val="Ju_Initialled"/>
    <w:basedOn w:val="Normal"/>
    <w:uiPriority w:val="31"/>
    <w:qFormat/>
    <w:rsid w:val="00D719FA"/>
    <w:pPr>
      <w:tabs>
        <w:tab w:val="center" w:pos="6407"/>
      </w:tabs>
      <w:spacing w:before="720"/>
      <w:jc w:val="right"/>
    </w:pPr>
    <w:rPr>
      <w:lang w:val="en-GB"/>
    </w:rPr>
  </w:style>
  <w:style w:type="paragraph" w:customStyle="1" w:styleId="OpiHA">
    <w:name w:val="Opi_H_A"/>
    <w:basedOn w:val="ECHRHeading1"/>
    <w:next w:val="OpiPara"/>
    <w:uiPriority w:val="41"/>
    <w:qFormat/>
    <w:rsid w:val="00D719FA"/>
    <w:pPr>
      <w:tabs>
        <w:tab w:val="clear" w:pos="357"/>
      </w:tabs>
      <w:outlineLvl w:val="1"/>
    </w:pPr>
    <w:rPr>
      <w:b/>
    </w:rPr>
  </w:style>
  <w:style w:type="paragraph" w:styleId="Header">
    <w:name w:val="header"/>
    <w:basedOn w:val="Normal"/>
    <w:link w:val="HeaderChar"/>
    <w:uiPriority w:val="57"/>
    <w:semiHidden/>
    <w:rsid w:val="00000067"/>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000067"/>
    <w:rPr>
      <w:sz w:val="24"/>
    </w:rPr>
  </w:style>
  <w:style w:type="character" w:customStyle="1" w:styleId="Heading1Char">
    <w:name w:val="Heading 1 Char"/>
    <w:basedOn w:val="DefaultParagraphFont"/>
    <w:link w:val="Heading1"/>
    <w:uiPriority w:val="99"/>
    <w:semiHidden/>
    <w:rsid w:val="00000067"/>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D719FA"/>
    <w:pPr>
      <w:keepNext/>
      <w:keepLines/>
      <w:tabs>
        <w:tab w:val="left" w:pos="357"/>
      </w:tabs>
      <w:spacing w:before="360" w:after="240"/>
      <w:ind w:left="357" w:hanging="357"/>
      <w:contextualSpacing w:val="0"/>
    </w:pPr>
    <w:rPr>
      <w:b w:val="0"/>
      <w:color w:val="auto"/>
      <w:sz w:val="24"/>
      <w:lang w:val="en-GB"/>
    </w:rPr>
  </w:style>
  <w:style w:type="paragraph" w:customStyle="1" w:styleId="ECHRHeading2">
    <w:name w:val="ECHR_Heading_2"/>
    <w:aliases w:val="Ju_H_A"/>
    <w:basedOn w:val="Heading2"/>
    <w:next w:val="ECHRPara"/>
    <w:uiPriority w:val="20"/>
    <w:qFormat/>
    <w:rsid w:val="00D719FA"/>
    <w:pPr>
      <w:keepNext/>
      <w:keepLines/>
      <w:tabs>
        <w:tab w:val="left" w:pos="584"/>
      </w:tabs>
      <w:spacing w:before="360" w:after="240"/>
      <w:ind w:left="584" w:hanging="352"/>
    </w:pPr>
    <w:rPr>
      <w:color w:val="auto"/>
      <w:sz w:val="24"/>
      <w:lang w:val="en-GB"/>
    </w:rPr>
  </w:style>
  <w:style w:type="character" w:customStyle="1" w:styleId="Heading2Char">
    <w:name w:val="Heading 2 Char"/>
    <w:basedOn w:val="DefaultParagraphFont"/>
    <w:link w:val="Heading2"/>
    <w:uiPriority w:val="99"/>
    <w:semiHidden/>
    <w:rsid w:val="00000067"/>
    <w:rPr>
      <w:rFonts w:asciiTheme="majorHAnsi" w:eastAsiaTheme="majorEastAsia" w:hAnsiTheme="majorHAnsi" w:cstheme="majorBidi"/>
      <w:b/>
      <w:bCs/>
      <w:color w:val="4D4D4D"/>
      <w:sz w:val="26"/>
      <w:szCs w:val="26"/>
    </w:rPr>
  </w:style>
  <w:style w:type="character" w:customStyle="1" w:styleId="JUNAMES">
    <w:name w:val="JU_NAMES"/>
    <w:uiPriority w:val="17"/>
    <w:qFormat/>
    <w:rsid w:val="00D719FA"/>
    <w:rPr>
      <w:caps w:val="0"/>
      <w:smallCaps/>
    </w:rPr>
  </w:style>
  <w:style w:type="paragraph" w:customStyle="1" w:styleId="OpiTranslation">
    <w:name w:val="Opi_Translation"/>
    <w:basedOn w:val="Normal"/>
    <w:next w:val="OpiPara"/>
    <w:uiPriority w:val="40"/>
    <w:qFormat/>
    <w:rsid w:val="00D719FA"/>
    <w:pPr>
      <w:jc w:val="center"/>
      <w:outlineLvl w:val="0"/>
    </w:pPr>
    <w:rPr>
      <w:i/>
      <w:lang w:val="en-GB"/>
    </w:rPr>
  </w:style>
  <w:style w:type="character" w:customStyle="1" w:styleId="Heading3Char">
    <w:name w:val="Heading 3 Char"/>
    <w:basedOn w:val="DefaultParagraphFont"/>
    <w:link w:val="Heading3"/>
    <w:uiPriority w:val="99"/>
    <w:semiHidden/>
    <w:rsid w:val="00000067"/>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000067"/>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D719FA"/>
    <w:rPr>
      <w:rFonts w:asciiTheme="majorHAnsi" w:eastAsiaTheme="majorEastAsia" w:hAnsiTheme="majorHAnsi" w:cstheme="majorBidi"/>
      <w:b/>
      <w:bCs/>
      <w:color w:val="808080"/>
    </w:rPr>
  </w:style>
  <w:style w:type="character" w:styleId="SubtleEmphasis">
    <w:name w:val="Subtle Emphasis"/>
    <w:uiPriority w:val="99"/>
    <w:semiHidden/>
    <w:qFormat/>
    <w:rsid w:val="00D719FA"/>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D719FA"/>
    <w:pPr>
      <w:keepNext/>
      <w:keepLines/>
      <w:spacing w:before="720" w:after="240"/>
      <w:outlineLvl w:val="0"/>
    </w:pPr>
    <w:rPr>
      <w:rFonts w:asciiTheme="majorHAnsi" w:hAnsiTheme="majorHAnsi"/>
      <w:sz w:val="28"/>
      <w:lang w:val="en-GB"/>
    </w:rPr>
  </w:style>
  <w:style w:type="character" w:styleId="Emphasis">
    <w:name w:val="Emphasis"/>
    <w:uiPriority w:val="99"/>
    <w:semiHidden/>
    <w:qFormat/>
    <w:rsid w:val="00D719FA"/>
    <w:rPr>
      <w:b/>
      <w:bCs/>
      <w:i/>
      <w:iCs/>
      <w:spacing w:val="10"/>
      <w:bdr w:val="none" w:sz="0" w:space="0" w:color="auto"/>
      <w:shd w:val="clear" w:color="auto" w:fill="auto"/>
    </w:rPr>
  </w:style>
  <w:style w:type="paragraph" w:styleId="Footer">
    <w:name w:val="footer"/>
    <w:basedOn w:val="Normal"/>
    <w:link w:val="FooterChar"/>
    <w:uiPriority w:val="57"/>
    <w:semiHidden/>
    <w:rsid w:val="00000067"/>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000067"/>
    <w:rPr>
      <w:sz w:val="24"/>
    </w:rPr>
  </w:style>
  <w:style w:type="character" w:styleId="FootnoteReference">
    <w:name w:val="footnote reference"/>
    <w:basedOn w:val="DefaultParagraphFont"/>
    <w:uiPriority w:val="99"/>
    <w:semiHidden/>
    <w:rsid w:val="00000067"/>
    <w:rPr>
      <w:vertAlign w:val="superscript"/>
    </w:rPr>
  </w:style>
  <w:style w:type="paragraph" w:styleId="FootnoteText">
    <w:name w:val="footnote text"/>
    <w:basedOn w:val="Normal"/>
    <w:link w:val="FootnoteTextChar"/>
    <w:uiPriority w:val="99"/>
    <w:semiHidden/>
    <w:rsid w:val="00000067"/>
    <w:rPr>
      <w:sz w:val="20"/>
      <w:szCs w:val="20"/>
    </w:rPr>
  </w:style>
  <w:style w:type="character" w:customStyle="1" w:styleId="FootnoteTextChar">
    <w:name w:val="Footnote Text Char"/>
    <w:basedOn w:val="DefaultParagraphFont"/>
    <w:link w:val="FootnoteText"/>
    <w:uiPriority w:val="99"/>
    <w:semiHidden/>
    <w:rsid w:val="00000067"/>
    <w:rPr>
      <w:rFonts w:eastAsiaTheme="minorEastAsia"/>
      <w:sz w:val="20"/>
      <w:szCs w:val="20"/>
    </w:rPr>
  </w:style>
  <w:style w:type="character" w:customStyle="1" w:styleId="Heading6Char">
    <w:name w:val="Heading 6 Char"/>
    <w:basedOn w:val="DefaultParagraphFont"/>
    <w:link w:val="Heading6"/>
    <w:uiPriority w:val="99"/>
    <w:semiHidden/>
    <w:rsid w:val="00000067"/>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D719FA"/>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D719FA"/>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D719FA"/>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000067"/>
    <w:rPr>
      <w:color w:val="0072BC" w:themeColor="hyperlink"/>
      <w:u w:val="single"/>
    </w:rPr>
  </w:style>
  <w:style w:type="character" w:styleId="IntenseEmphasis">
    <w:name w:val="Intense Emphasis"/>
    <w:uiPriority w:val="99"/>
    <w:semiHidden/>
    <w:qFormat/>
    <w:rsid w:val="00D719FA"/>
    <w:rPr>
      <w:b/>
      <w:bCs/>
    </w:rPr>
  </w:style>
  <w:style w:type="paragraph" w:styleId="IntenseQuote">
    <w:name w:val="Intense Quote"/>
    <w:basedOn w:val="Normal"/>
    <w:next w:val="Normal"/>
    <w:link w:val="IntenseQuoteChar"/>
    <w:uiPriority w:val="99"/>
    <w:semiHidden/>
    <w:qFormat/>
    <w:rsid w:val="00D719FA"/>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D719FA"/>
    <w:rPr>
      <w:rFonts w:eastAsiaTheme="minorEastAsia"/>
      <w:b/>
      <w:bCs/>
      <w:i/>
      <w:iCs/>
      <w:lang w:bidi="en-US"/>
    </w:rPr>
  </w:style>
  <w:style w:type="character" w:styleId="IntenseReference">
    <w:name w:val="Intense Reference"/>
    <w:uiPriority w:val="99"/>
    <w:semiHidden/>
    <w:qFormat/>
    <w:rsid w:val="00D719FA"/>
    <w:rPr>
      <w:smallCaps/>
      <w:spacing w:val="5"/>
      <w:u w:val="single"/>
    </w:rPr>
  </w:style>
  <w:style w:type="paragraph" w:styleId="ListParagraph">
    <w:name w:val="List Paragraph"/>
    <w:basedOn w:val="Normal"/>
    <w:uiPriority w:val="99"/>
    <w:semiHidden/>
    <w:qFormat/>
    <w:rsid w:val="00D719FA"/>
    <w:pPr>
      <w:ind w:left="720"/>
      <w:contextualSpacing/>
    </w:pPr>
    <w:rPr>
      <w:lang w:val="en-GB"/>
    </w:r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D719FA"/>
    <w:pPr>
      <w:spacing w:before="200"/>
      <w:ind w:left="360" w:right="360"/>
    </w:pPr>
    <w:rPr>
      <w:i/>
      <w:iCs/>
      <w:sz w:val="22"/>
      <w:lang w:bidi="en-US"/>
    </w:rPr>
  </w:style>
  <w:style w:type="character" w:customStyle="1" w:styleId="QuoteChar">
    <w:name w:val="Quote Char"/>
    <w:basedOn w:val="DefaultParagraphFont"/>
    <w:link w:val="Quote"/>
    <w:uiPriority w:val="99"/>
    <w:semiHidden/>
    <w:rsid w:val="00D719FA"/>
    <w:rPr>
      <w:rFonts w:eastAsiaTheme="minorEastAsia"/>
      <w:i/>
      <w:iCs/>
      <w:lang w:bidi="en-US"/>
    </w:rPr>
  </w:style>
  <w:style w:type="character" w:styleId="SubtleReference">
    <w:name w:val="Subtle Reference"/>
    <w:uiPriority w:val="99"/>
    <w:semiHidden/>
    <w:qFormat/>
    <w:rsid w:val="00D719FA"/>
    <w:rPr>
      <w:smallCaps/>
    </w:rPr>
  </w:style>
  <w:style w:type="table" w:styleId="TableGrid">
    <w:name w:val="Table Grid"/>
    <w:basedOn w:val="TableNormal"/>
    <w:uiPriority w:val="59"/>
    <w:semiHidden/>
    <w:rsid w:val="0000006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00006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00006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00006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00006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00006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D719FA"/>
    <w:pPr>
      <w:keepNext/>
      <w:keepLines/>
      <w:spacing w:before="240"/>
      <w:contextualSpacing/>
      <w:jc w:val="center"/>
    </w:pPr>
    <w:rPr>
      <w:rFonts w:asciiTheme="majorHAnsi" w:eastAsiaTheme="minorHAnsi" w:hAnsiTheme="majorHAnsi"/>
      <w:b/>
      <w:color w:val="474747" w:themeColor="accent3" w:themeShade="BF"/>
      <w:sz w:val="28"/>
      <w:lang w:val="en-GB"/>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000067"/>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D719FA"/>
    <w:pPr>
      <w:spacing w:before="120" w:after="120"/>
      <w:ind w:left="425" w:firstLine="142"/>
    </w:pPr>
    <w:rPr>
      <w:sz w:val="20"/>
      <w:lang w:val="en-GB"/>
    </w:rPr>
  </w:style>
  <w:style w:type="paragraph" w:customStyle="1" w:styleId="ECHRPara">
    <w:name w:val="ECHR_Para"/>
    <w:aliases w:val="Ju_Para"/>
    <w:basedOn w:val="Normal"/>
    <w:link w:val="ECHRParaChar"/>
    <w:uiPriority w:val="12"/>
    <w:qFormat/>
    <w:rsid w:val="00D719FA"/>
    <w:pPr>
      <w:ind w:firstLine="284"/>
    </w:pPr>
    <w:rPr>
      <w:lang w:val="en-GB"/>
    </w:rPr>
  </w:style>
  <w:style w:type="table" w:customStyle="1" w:styleId="ECHRTableSimpleBox">
    <w:name w:val="ECHR_Table_Simple_Box"/>
    <w:basedOn w:val="TableNormal"/>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00067"/>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D719FA"/>
    <w:pPr>
      <w:tabs>
        <w:tab w:val="left" w:pos="567"/>
        <w:tab w:val="left" w:pos="1134"/>
      </w:tabs>
      <w:jc w:val="left"/>
    </w:pPr>
    <w:rPr>
      <w:lang w:val="en-GB"/>
    </w:rPr>
  </w:style>
  <w:style w:type="table" w:customStyle="1" w:styleId="ECHRHeaderTableReduced">
    <w:name w:val="ECHR_Header_Table_Reduced"/>
    <w:basedOn w:val="TableNormal"/>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D719FA"/>
    <w:pPr>
      <w:ind w:left="340" w:hanging="340"/>
    </w:pPr>
    <w:rPr>
      <w:lang w:val="en-GB"/>
    </w:rPr>
  </w:style>
  <w:style w:type="paragraph" w:customStyle="1" w:styleId="JuSigned">
    <w:name w:val="Ju_Signed"/>
    <w:basedOn w:val="Normal"/>
    <w:next w:val="JuParaLast"/>
    <w:uiPriority w:val="32"/>
    <w:qFormat/>
    <w:rsid w:val="00D719FA"/>
    <w:pPr>
      <w:tabs>
        <w:tab w:val="center" w:pos="851"/>
        <w:tab w:val="center" w:pos="6407"/>
      </w:tabs>
      <w:spacing w:before="720"/>
      <w:jc w:val="left"/>
    </w:pPr>
    <w:rPr>
      <w:lang w:val="en-GB"/>
    </w:rPr>
  </w:style>
  <w:style w:type="paragraph" w:customStyle="1" w:styleId="JuParaLast">
    <w:name w:val="Ju_Para_Last"/>
    <w:basedOn w:val="Normal"/>
    <w:next w:val="ECHRPara"/>
    <w:uiPriority w:val="30"/>
    <w:qFormat/>
    <w:rsid w:val="00D719FA"/>
    <w:pPr>
      <w:keepNext/>
      <w:keepLines/>
      <w:spacing w:before="240"/>
      <w:ind w:firstLine="284"/>
    </w:pPr>
    <w:rPr>
      <w:lang w:val="en-GB"/>
    </w:rPr>
  </w:style>
  <w:style w:type="paragraph" w:customStyle="1" w:styleId="DecHTitle">
    <w:name w:val="Dec_H_Title"/>
    <w:basedOn w:val="ECHRTitleCentre1"/>
    <w:uiPriority w:val="7"/>
    <w:semiHidden/>
    <w:qFormat/>
    <w:rsid w:val="00D719FA"/>
  </w:style>
  <w:style w:type="character" w:styleId="PageNumber">
    <w:name w:val="page number"/>
    <w:uiPriority w:val="99"/>
    <w:semiHidden/>
    <w:rsid w:val="00014566"/>
    <w:rPr>
      <w:sz w:val="18"/>
    </w:rPr>
  </w:style>
  <w:style w:type="paragraph" w:customStyle="1" w:styleId="JuCourt">
    <w:name w:val="Ju_Court"/>
    <w:basedOn w:val="Normal"/>
    <w:next w:val="Normal"/>
    <w:uiPriority w:val="16"/>
    <w:qFormat/>
    <w:rsid w:val="00D719FA"/>
    <w:pPr>
      <w:tabs>
        <w:tab w:val="left" w:pos="907"/>
        <w:tab w:val="left" w:pos="1701"/>
        <w:tab w:val="right" w:pos="7371"/>
      </w:tabs>
      <w:spacing w:before="240"/>
      <w:ind w:left="397" w:hanging="397"/>
      <w:jc w:val="left"/>
    </w:pPr>
    <w:rPr>
      <w:lang w:val="en-GB" w:bidi="en-US"/>
    </w:rPr>
  </w:style>
  <w:style w:type="paragraph" w:customStyle="1" w:styleId="DecList">
    <w:name w:val="Dec_List"/>
    <w:basedOn w:val="Normal"/>
    <w:uiPriority w:val="9"/>
    <w:semiHidden/>
    <w:qFormat/>
    <w:rsid w:val="00D719FA"/>
    <w:pPr>
      <w:spacing w:before="240"/>
      <w:ind w:left="284"/>
    </w:pPr>
    <w:rPr>
      <w:lang w:val="en-GB"/>
    </w:r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JuLista">
    <w:name w:val="Ju_List_a"/>
    <w:basedOn w:val="JuList"/>
    <w:uiPriority w:val="28"/>
    <w:qFormat/>
    <w:rsid w:val="00D719FA"/>
    <w:pPr>
      <w:ind w:left="346" w:firstLine="0"/>
    </w:pPr>
  </w:style>
  <w:style w:type="paragraph" w:styleId="ListBullet">
    <w:name w:val="List Bullet"/>
    <w:basedOn w:val="Normal"/>
    <w:uiPriority w:val="99"/>
    <w:semiHidden/>
    <w:rsid w:val="00014566"/>
    <w:pPr>
      <w:numPr>
        <w:numId w:val="1"/>
      </w:numPr>
    </w:pPr>
  </w:style>
  <w:style w:type="character" w:customStyle="1" w:styleId="JuITMark">
    <w:name w:val="Ju_ITMark"/>
    <w:basedOn w:val="DefaultParagraphFont"/>
    <w:uiPriority w:val="38"/>
    <w:qFormat/>
    <w:rsid w:val="00D719FA"/>
    <w:rPr>
      <w:vanish w:val="0"/>
      <w:color w:val="auto"/>
      <w:sz w:val="14"/>
      <w:bdr w:val="none" w:sz="0" w:space="0" w:color="auto"/>
      <w:shd w:val="clear" w:color="auto" w:fill="BEE5FF" w:themeFill="background1" w:themeFillTint="33"/>
    </w:rPr>
  </w:style>
  <w:style w:type="paragraph" w:styleId="Subtitle">
    <w:name w:val="Subtitle"/>
    <w:basedOn w:val="Normal"/>
    <w:next w:val="Normal"/>
    <w:link w:val="SubtitleChar"/>
    <w:uiPriority w:val="99"/>
    <w:semiHidden/>
    <w:qFormat/>
    <w:rsid w:val="00D719FA"/>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D719FA"/>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lang w:val="en-GB"/>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customStyle="1" w:styleId="JuListi">
    <w:name w:val="Ju_List_i"/>
    <w:basedOn w:val="Normal"/>
    <w:next w:val="JuLista"/>
    <w:uiPriority w:val="28"/>
    <w:qFormat/>
    <w:rsid w:val="00D719FA"/>
    <w:pPr>
      <w:ind w:left="794"/>
    </w:pPr>
    <w:rPr>
      <w:lang w:val="en-GB"/>
    </w:rPr>
  </w:style>
  <w:style w:type="paragraph" w:customStyle="1" w:styleId="OpiH1">
    <w:name w:val="Opi_H_1"/>
    <w:basedOn w:val="ECHRHeading2"/>
    <w:uiPriority w:val="42"/>
    <w:qFormat/>
    <w:rsid w:val="00D719FA"/>
    <w:pPr>
      <w:ind w:left="635" w:hanging="357"/>
      <w:outlineLvl w:val="2"/>
    </w:pPr>
  </w:style>
  <w:style w:type="character" w:styleId="PlaceholderText">
    <w:name w:val="Placeholder Text"/>
    <w:basedOn w:val="DefaultParagraphFont"/>
    <w:uiPriority w:val="99"/>
    <w:semiHidden/>
    <w:rsid w:val="00000067"/>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14566"/>
    <w:pPr>
      <w:suppressAutoHyphens/>
    </w:pPr>
    <w:rPr>
      <w:lang w:val="fr-FR"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0006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00006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3"/>
    <w:uiPriority w:val="43"/>
    <w:qFormat/>
    <w:rsid w:val="00D719FA"/>
    <w:pPr>
      <w:ind w:left="833" w:hanging="357"/>
      <w:outlineLvl w:val="3"/>
    </w:pPr>
    <w:rPr>
      <w:b/>
      <w:i w:val="0"/>
      <w:sz w:val="20"/>
    </w:rPr>
  </w:style>
  <w:style w:type="paragraph" w:customStyle="1" w:styleId="OpiHi">
    <w:name w:val="Opi_H_i"/>
    <w:basedOn w:val="ECHRHeading4"/>
    <w:uiPriority w:val="44"/>
    <w:qFormat/>
    <w:rsid w:val="00D719FA"/>
    <w:pPr>
      <w:ind w:left="1037" w:hanging="357"/>
      <w:outlineLvl w:val="4"/>
    </w:pPr>
    <w:rPr>
      <w:b w:val="0"/>
      <w:i/>
    </w:rPr>
  </w:style>
  <w:style w:type="paragraph" w:customStyle="1" w:styleId="DummyStyle">
    <w:name w:val="Dummy_Style"/>
    <w:basedOn w:val="Normal"/>
    <w:semiHidden/>
    <w:qFormat/>
    <w:rsid w:val="00D719FA"/>
    <w:rPr>
      <w:color w:val="00B050"/>
      <w:lang w:val="en-GB"/>
    </w:rPr>
  </w:style>
  <w:style w:type="paragraph" w:styleId="NoteHeading">
    <w:name w:val="Note Heading"/>
    <w:basedOn w:val="Normal"/>
    <w:next w:val="Normal"/>
    <w:link w:val="NoteHeadingChar"/>
    <w:uiPriority w:val="99"/>
    <w:semiHidden/>
    <w:rsid w:val="00FB0ACD"/>
  </w:style>
  <w:style w:type="character" w:customStyle="1" w:styleId="NoteHeadingChar">
    <w:name w:val="Note Heading Char"/>
    <w:basedOn w:val="DefaultParagraphFont"/>
    <w:link w:val="NoteHeading"/>
    <w:uiPriority w:val="99"/>
    <w:semiHidden/>
    <w:rsid w:val="00FB0ACD"/>
    <w:rPr>
      <w:rFonts w:eastAsiaTheme="minorEastAsia"/>
      <w:sz w:val="24"/>
    </w:rPr>
  </w:style>
  <w:style w:type="paragraph" w:customStyle="1" w:styleId="JuHeaderLandscape">
    <w:name w:val="Ju_Header_Landscape"/>
    <w:basedOn w:val="ECHRHeader"/>
    <w:uiPriority w:val="4"/>
    <w:qFormat/>
    <w:rsid w:val="00D719FA"/>
    <w:pPr>
      <w:tabs>
        <w:tab w:val="clear" w:pos="3686"/>
        <w:tab w:val="clear" w:pos="7371"/>
        <w:tab w:val="center" w:pos="6146"/>
        <w:tab w:val="right" w:pos="12293"/>
      </w:tabs>
    </w:pPr>
  </w:style>
  <w:style w:type="character" w:customStyle="1" w:styleId="ECHRParaChar">
    <w:name w:val="ECHR_Para Char"/>
    <w:aliases w:val="Ju_Para Char"/>
    <w:link w:val="ECHRPara"/>
    <w:uiPriority w:val="12"/>
    <w:rsid w:val="009E47C6"/>
    <w:rPr>
      <w:rFonts w:eastAsiaTheme="minorEastAsia"/>
      <w:sz w:val="24"/>
      <w:lang w:val="en-GB"/>
    </w:rPr>
  </w:style>
  <w:style w:type="paragraph" w:styleId="Revision">
    <w:name w:val="Revision"/>
    <w:hidden/>
    <w:uiPriority w:val="99"/>
    <w:semiHidden/>
    <w:rsid w:val="002E6F45"/>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9248">
      <w:bodyDiv w:val="1"/>
      <w:marLeft w:val="0"/>
      <w:marRight w:val="0"/>
      <w:marTop w:val="0"/>
      <w:marBottom w:val="0"/>
      <w:divBdr>
        <w:top w:val="none" w:sz="0" w:space="0" w:color="auto"/>
        <w:left w:val="none" w:sz="0" w:space="0" w:color="auto"/>
        <w:bottom w:val="none" w:sz="0" w:space="0" w:color="auto"/>
        <w:right w:val="none" w:sz="0" w:space="0" w:color="auto"/>
      </w:divBdr>
      <w:divsChild>
        <w:div w:id="365449565">
          <w:marLeft w:val="0"/>
          <w:marRight w:val="0"/>
          <w:marTop w:val="0"/>
          <w:marBottom w:val="0"/>
          <w:divBdr>
            <w:top w:val="none" w:sz="0" w:space="0" w:color="auto"/>
            <w:left w:val="none" w:sz="0" w:space="0" w:color="auto"/>
            <w:bottom w:val="none" w:sz="0" w:space="0" w:color="auto"/>
            <w:right w:val="none" w:sz="0" w:space="0" w:color="auto"/>
          </w:divBdr>
          <w:divsChild>
            <w:div w:id="1771972001">
              <w:marLeft w:val="0"/>
              <w:marRight w:val="0"/>
              <w:marTop w:val="0"/>
              <w:marBottom w:val="0"/>
              <w:divBdr>
                <w:top w:val="none" w:sz="0" w:space="0" w:color="auto"/>
                <w:left w:val="none" w:sz="0" w:space="0" w:color="auto"/>
                <w:bottom w:val="none" w:sz="0" w:space="0" w:color="auto"/>
                <w:right w:val="none" w:sz="0" w:space="0" w:color="auto"/>
              </w:divBdr>
              <w:divsChild>
                <w:div w:id="1266771791">
                  <w:marLeft w:val="0"/>
                  <w:marRight w:val="0"/>
                  <w:marTop w:val="0"/>
                  <w:marBottom w:val="0"/>
                  <w:divBdr>
                    <w:top w:val="none" w:sz="0" w:space="0" w:color="auto"/>
                    <w:left w:val="none" w:sz="0" w:space="0" w:color="auto"/>
                    <w:bottom w:val="none" w:sz="0" w:space="0" w:color="auto"/>
                    <w:right w:val="none" w:sz="0" w:space="0" w:color="auto"/>
                  </w:divBdr>
                  <w:divsChild>
                    <w:div w:id="1758290092">
                      <w:marLeft w:val="0"/>
                      <w:marRight w:val="0"/>
                      <w:marTop w:val="0"/>
                      <w:marBottom w:val="0"/>
                      <w:divBdr>
                        <w:top w:val="none" w:sz="0" w:space="0" w:color="auto"/>
                        <w:left w:val="none" w:sz="0" w:space="0" w:color="auto"/>
                        <w:bottom w:val="none" w:sz="0" w:space="0" w:color="auto"/>
                        <w:right w:val="none" w:sz="0" w:space="0" w:color="auto"/>
                      </w:divBdr>
                      <w:divsChild>
                        <w:div w:id="290330521">
                          <w:marLeft w:val="0"/>
                          <w:marRight w:val="0"/>
                          <w:marTop w:val="0"/>
                          <w:marBottom w:val="0"/>
                          <w:divBdr>
                            <w:top w:val="none" w:sz="0" w:space="0" w:color="auto"/>
                            <w:left w:val="none" w:sz="0" w:space="0" w:color="auto"/>
                            <w:bottom w:val="none" w:sz="0" w:space="0" w:color="auto"/>
                            <w:right w:val="none" w:sz="0" w:space="0" w:color="auto"/>
                          </w:divBdr>
                          <w:divsChild>
                            <w:div w:id="19124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745705">
      <w:bodyDiv w:val="1"/>
      <w:marLeft w:val="0"/>
      <w:marRight w:val="0"/>
      <w:marTop w:val="0"/>
      <w:marBottom w:val="0"/>
      <w:divBdr>
        <w:top w:val="none" w:sz="0" w:space="0" w:color="auto"/>
        <w:left w:val="none" w:sz="0" w:space="0" w:color="auto"/>
        <w:bottom w:val="none" w:sz="0" w:space="0" w:color="auto"/>
        <w:right w:val="none" w:sz="0" w:space="0" w:color="auto"/>
      </w:divBdr>
      <w:divsChild>
        <w:div w:id="897206454">
          <w:marLeft w:val="0"/>
          <w:marRight w:val="0"/>
          <w:marTop w:val="0"/>
          <w:marBottom w:val="0"/>
          <w:divBdr>
            <w:top w:val="none" w:sz="0" w:space="0" w:color="auto"/>
            <w:left w:val="none" w:sz="0" w:space="0" w:color="auto"/>
            <w:bottom w:val="none" w:sz="0" w:space="0" w:color="auto"/>
            <w:right w:val="none" w:sz="0" w:space="0" w:color="auto"/>
          </w:divBdr>
          <w:divsChild>
            <w:div w:id="828863270">
              <w:marLeft w:val="-225"/>
              <w:marRight w:val="-225"/>
              <w:marTop w:val="0"/>
              <w:marBottom w:val="0"/>
              <w:divBdr>
                <w:top w:val="none" w:sz="0" w:space="0" w:color="auto"/>
                <w:left w:val="none" w:sz="0" w:space="0" w:color="auto"/>
                <w:bottom w:val="none" w:sz="0" w:space="0" w:color="auto"/>
                <w:right w:val="none" w:sz="0" w:space="0" w:color="auto"/>
              </w:divBdr>
              <w:divsChild>
                <w:div w:id="222762350">
                  <w:marLeft w:val="0"/>
                  <w:marRight w:val="0"/>
                  <w:marTop w:val="0"/>
                  <w:marBottom w:val="0"/>
                  <w:divBdr>
                    <w:top w:val="none" w:sz="0" w:space="0" w:color="auto"/>
                    <w:left w:val="none" w:sz="0" w:space="0" w:color="auto"/>
                    <w:bottom w:val="none" w:sz="0" w:space="0" w:color="auto"/>
                    <w:right w:val="none" w:sz="0" w:space="0" w:color="auto"/>
                  </w:divBdr>
                  <w:divsChild>
                    <w:div w:id="1347096591">
                      <w:marLeft w:val="0"/>
                      <w:marRight w:val="0"/>
                      <w:marTop w:val="0"/>
                      <w:marBottom w:val="0"/>
                      <w:divBdr>
                        <w:top w:val="none" w:sz="0" w:space="0" w:color="auto"/>
                        <w:left w:val="none" w:sz="0" w:space="0" w:color="auto"/>
                        <w:bottom w:val="none" w:sz="0" w:space="0" w:color="auto"/>
                        <w:right w:val="none" w:sz="0" w:space="0" w:color="auto"/>
                      </w:divBdr>
                      <w:divsChild>
                        <w:div w:id="481895699">
                          <w:marLeft w:val="0"/>
                          <w:marRight w:val="0"/>
                          <w:marTop w:val="0"/>
                          <w:marBottom w:val="0"/>
                          <w:divBdr>
                            <w:top w:val="none" w:sz="0" w:space="0" w:color="auto"/>
                            <w:left w:val="none" w:sz="0" w:space="0" w:color="auto"/>
                            <w:bottom w:val="none" w:sz="0" w:space="0" w:color="auto"/>
                            <w:right w:val="none" w:sz="0" w:space="0" w:color="auto"/>
                          </w:divBdr>
                          <w:divsChild>
                            <w:div w:id="4704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794066">
      <w:bodyDiv w:val="1"/>
      <w:marLeft w:val="0"/>
      <w:marRight w:val="0"/>
      <w:marTop w:val="0"/>
      <w:marBottom w:val="0"/>
      <w:divBdr>
        <w:top w:val="none" w:sz="0" w:space="0" w:color="auto"/>
        <w:left w:val="none" w:sz="0" w:space="0" w:color="auto"/>
        <w:bottom w:val="none" w:sz="0" w:space="0" w:color="auto"/>
        <w:right w:val="none" w:sz="0" w:space="0" w:color="auto"/>
      </w:divBdr>
      <w:divsChild>
        <w:div w:id="831919964">
          <w:marLeft w:val="0"/>
          <w:marRight w:val="0"/>
          <w:marTop w:val="0"/>
          <w:marBottom w:val="0"/>
          <w:divBdr>
            <w:top w:val="none" w:sz="0" w:space="0" w:color="auto"/>
            <w:left w:val="none" w:sz="0" w:space="0" w:color="auto"/>
            <w:bottom w:val="none" w:sz="0" w:space="0" w:color="auto"/>
            <w:right w:val="none" w:sz="0" w:space="0" w:color="auto"/>
          </w:divBdr>
          <w:divsChild>
            <w:div w:id="1724790535">
              <w:marLeft w:val="0"/>
              <w:marRight w:val="0"/>
              <w:marTop w:val="0"/>
              <w:marBottom w:val="0"/>
              <w:divBdr>
                <w:top w:val="none" w:sz="0" w:space="0" w:color="auto"/>
                <w:left w:val="none" w:sz="0" w:space="0" w:color="auto"/>
                <w:bottom w:val="none" w:sz="0" w:space="0" w:color="auto"/>
                <w:right w:val="none" w:sz="0" w:space="0" w:color="auto"/>
              </w:divBdr>
              <w:divsChild>
                <w:div w:id="632757596">
                  <w:marLeft w:val="0"/>
                  <w:marRight w:val="0"/>
                  <w:marTop w:val="0"/>
                  <w:marBottom w:val="0"/>
                  <w:divBdr>
                    <w:top w:val="none" w:sz="0" w:space="0" w:color="auto"/>
                    <w:left w:val="none" w:sz="0" w:space="0" w:color="auto"/>
                    <w:bottom w:val="none" w:sz="0" w:space="0" w:color="auto"/>
                    <w:right w:val="none" w:sz="0" w:space="0" w:color="auto"/>
                  </w:divBdr>
                  <w:divsChild>
                    <w:div w:id="983654374">
                      <w:marLeft w:val="0"/>
                      <w:marRight w:val="0"/>
                      <w:marTop w:val="0"/>
                      <w:marBottom w:val="0"/>
                      <w:divBdr>
                        <w:top w:val="none" w:sz="0" w:space="0" w:color="auto"/>
                        <w:left w:val="none" w:sz="0" w:space="0" w:color="auto"/>
                        <w:bottom w:val="none" w:sz="0" w:space="0" w:color="auto"/>
                        <w:right w:val="none" w:sz="0" w:space="0" w:color="auto"/>
                      </w:divBdr>
                      <w:divsChild>
                        <w:div w:id="810176426">
                          <w:marLeft w:val="0"/>
                          <w:marRight w:val="0"/>
                          <w:marTop w:val="0"/>
                          <w:marBottom w:val="0"/>
                          <w:divBdr>
                            <w:top w:val="none" w:sz="0" w:space="0" w:color="auto"/>
                            <w:left w:val="none" w:sz="0" w:space="0" w:color="auto"/>
                            <w:bottom w:val="none" w:sz="0" w:space="0" w:color="auto"/>
                            <w:right w:val="none" w:sz="0" w:space="0" w:color="auto"/>
                          </w:divBdr>
                          <w:divsChild>
                            <w:div w:id="16562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305820">
      <w:bodyDiv w:val="1"/>
      <w:marLeft w:val="0"/>
      <w:marRight w:val="0"/>
      <w:marTop w:val="0"/>
      <w:marBottom w:val="0"/>
      <w:divBdr>
        <w:top w:val="none" w:sz="0" w:space="0" w:color="auto"/>
        <w:left w:val="none" w:sz="0" w:space="0" w:color="auto"/>
        <w:bottom w:val="none" w:sz="0" w:space="0" w:color="auto"/>
        <w:right w:val="none" w:sz="0" w:space="0" w:color="auto"/>
      </w:divBdr>
      <w:divsChild>
        <w:div w:id="851451370">
          <w:marLeft w:val="0"/>
          <w:marRight w:val="0"/>
          <w:marTop w:val="0"/>
          <w:marBottom w:val="0"/>
          <w:divBdr>
            <w:top w:val="none" w:sz="0" w:space="0" w:color="auto"/>
            <w:left w:val="none" w:sz="0" w:space="0" w:color="auto"/>
            <w:bottom w:val="none" w:sz="0" w:space="0" w:color="auto"/>
            <w:right w:val="none" w:sz="0" w:space="0" w:color="auto"/>
          </w:divBdr>
          <w:divsChild>
            <w:div w:id="844054694">
              <w:marLeft w:val="-225"/>
              <w:marRight w:val="-225"/>
              <w:marTop w:val="0"/>
              <w:marBottom w:val="0"/>
              <w:divBdr>
                <w:top w:val="none" w:sz="0" w:space="0" w:color="auto"/>
                <w:left w:val="none" w:sz="0" w:space="0" w:color="auto"/>
                <w:bottom w:val="none" w:sz="0" w:space="0" w:color="auto"/>
                <w:right w:val="none" w:sz="0" w:space="0" w:color="auto"/>
              </w:divBdr>
              <w:divsChild>
                <w:div w:id="1187139217">
                  <w:marLeft w:val="0"/>
                  <w:marRight w:val="0"/>
                  <w:marTop w:val="0"/>
                  <w:marBottom w:val="0"/>
                  <w:divBdr>
                    <w:top w:val="none" w:sz="0" w:space="0" w:color="auto"/>
                    <w:left w:val="none" w:sz="0" w:space="0" w:color="auto"/>
                    <w:bottom w:val="none" w:sz="0" w:space="0" w:color="auto"/>
                    <w:right w:val="none" w:sz="0" w:space="0" w:color="auto"/>
                  </w:divBdr>
                  <w:divsChild>
                    <w:div w:id="1505128491">
                      <w:marLeft w:val="0"/>
                      <w:marRight w:val="0"/>
                      <w:marTop w:val="0"/>
                      <w:marBottom w:val="0"/>
                      <w:divBdr>
                        <w:top w:val="none" w:sz="0" w:space="0" w:color="auto"/>
                        <w:left w:val="none" w:sz="0" w:space="0" w:color="auto"/>
                        <w:bottom w:val="none" w:sz="0" w:space="0" w:color="auto"/>
                        <w:right w:val="none" w:sz="0" w:space="0" w:color="auto"/>
                      </w:divBdr>
                      <w:divsChild>
                        <w:div w:id="1507356742">
                          <w:marLeft w:val="0"/>
                          <w:marRight w:val="0"/>
                          <w:marTop w:val="0"/>
                          <w:marBottom w:val="0"/>
                          <w:divBdr>
                            <w:top w:val="none" w:sz="0" w:space="0" w:color="auto"/>
                            <w:left w:val="none" w:sz="0" w:space="0" w:color="auto"/>
                            <w:bottom w:val="none" w:sz="0" w:space="0" w:color="auto"/>
                            <w:right w:val="none" w:sz="0" w:space="0" w:color="auto"/>
                          </w:divBdr>
                          <w:divsChild>
                            <w:div w:id="17319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90818">
      <w:bodyDiv w:val="1"/>
      <w:marLeft w:val="0"/>
      <w:marRight w:val="0"/>
      <w:marTop w:val="0"/>
      <w:marBottom w:val="0"/>
      <w:divBdr>
        <w:top w:val="none" w:sz="0" w:space="0" w:color="auto"/>
        <w:left w:val="none" w:sz="0" w:space="0" w:color="auto"/>
        <w:bottom w:val="none" w:sz="0" w:space="0" w:color="auto"/>
        <w:right w:val="none" w:sz="0" w:space="0" w:color="auto"/>
      </w:divBdr>
      <w:divsChild>
        <w:div w:id="114561270">
          <w:marLeft w:val="0"/>
          <w:marRight w:val="0"/>
          <w:marTop w:val="0"/>
          <w:marBottom w:val="0"/>
          <w:divBdr>
            <w:top w:val="none" w:sz="0" w:space="0" w:color="auto"/>
            <w:left w:val="none" w:sz="0" w:space="0" w:color="auto"/>
            <w:bottom w:val="none" w:sz="0" w:space="0" w:color="auto"/>
            <w:right w:val="none" w:sz="0" w:space="0" w:color="auto"/>
          </w:divBdr>
          <w:divsChild>
            <w:div w:id="119807675">
              <w:marLeft w:val="-225"/>
              <w:marRight w:val="-225"/>
              <w:marTop w:val="0"/>
              <w:marBottom w:val="0"/>
              <w:divBdr>
                <w:top w:val="none" w:sz="0" w:space="0" w:color="auto"/>
                <w:left w:val="none" w:sz="0" w:space="0" w:color="auto"/>
                <w:bottom w:val="none" w:sz="0" w:space="0" w:color="auto"/>
                <w:right w:val="none" w:sz="0" w:space="0" w:color="auto"/>
              </w:divBdr>
              <w:divsChild>
                <w:div w:id="1706784082">
                  <w:marLeft w:val="0"/>
                  <w:marRight w:val="0"/>
                  <w:marTop w:val="0"/>
                  <w:marBottom w:val="0"/>
                  <w:divBdr>
                    <w:top w:val="none" w:sz="0" w:space="0" w:color="auto"/>
                    <w:left w:val="none" w:sz="0" w:space="0" w:color="auto"/>
                    <w:bottom w:val="none" w:sz="0" w:space="0" w:color="auto"/>
                    <w:right w:val="none" w:sz="0" w:space="0" w:color="auto"/>
                  </w:divBdr>
                  <w:divsChild>
                    <w:div w:id="819426345">
                      <w:marLeft w:val="0"/>
                      <w:marRight w:val="0"/>
                      <w:marTop w:val="0"/>
                      <w:marBottom w:val="0"/>
                      <w:divBdr>
                        <w:top w:val="none" w:sz="0" w:space="0" w:color="auto"/>
                        <w:left w:val="none" w:sz="0" w:space="0" w:color="auto"/>
                        <w:bottom w:val="none" w:sz="0" w:space="0" w:color="auto"/>
                        <w:right w:val="none" w:sz="0" w:space="0" w:color="auto"/>
                      </w:divBdr>
                      <w:divsChild>
                        <w:div w:id="385298240">
                          <w:marLeft w:val="0"/>
                          <w:marRight w:val="0"/>
                          <w:marTop w:val="0"/>
                          <w:marBottom w:val="0"/>
                          <w:divBdr>
                            <w:top w:val="none" w:sz="0" w:space="0" w:color="auto"/>
                            <w:left w:val="none" w:sz="0" w:space="0" w:color="auto"/>
                            <w:bottom w:val="none" w:sz="0" w:space="0" w:color="auto"/>
                            <w:right w:val="none" w:sz="0" w:space="0" w:color="auto"/>
                          </w:divBdr>
                          <w:divsChild>
                            <w:div w:id="17699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2723">
      <w:bodyDiv w:val="1"/>
      <w:marLeft w:val="0"/>
      <w:marRight w:val="0"/>
      <w:marTop w:val="0"/>
      <w:marBottom w:val="0"/>
      <w:divBdr>
        <w:top w:val="none" w:sz="0" w:space="0" w:color="auto"/>
        <w:left w:val="none" w:sz="0" w:space="0" w:color="auto"/>
        <w:bottom w:val="none" w:sz="0" w:space="0" w:color="auto"/>
        <w:right w:val="none" w:sz="0" w:space="0" w:color="auto"/>
      </w:divBdr>
      <w:divsChild>
        <w:div w:id="1730575274">
          <w:marLeft w:val="0"/>
          <w:marRight w:val="0"/>
          <w:marTop w:val="0"/>
          <w:marBottom w:val="0"/>
          <w:divBdr>
            <w:top w:val="none" w:sz="0" w:space="0" w:color="auto"/>
            <w:left w:val="none" w:sz="0" w:space="0" w:color="auto"/>
            <w:bottom w:val="none" w:sz="0" w:space="0" w:color="auto"/>
            <w:right w:val="none" w:sz="0" w:space="0" w:color="auto"/>
          </w:divBdr>
          <w:divsChild>
            <w:div w:id="1620408548">
              <w:marLeft w:val="-225"/>
              <w:marRight w:val="-225"/>
              <w:marTop w:val="0"/>
              <w:marBottom w:val="0"/>
              <w:divBdr>
                <w:top w:val="none" w:sz="0" w:space="0" w:color="auto"/>
                <w:left w:val="none" w:sz="0" w:space="0" w:color="auto"/>
                <w:bottom w:val="none" w:sz="0" w:space="0" w:color="auto"/>
                <w:right w:val="none" w:sz="0" w:space="0" w:color="auto"/>
              </w:divBdr>
              <w:divsChild>
                <w:div w:id="1197353753">
                  <w:marLeft w:val="0"/>
                  <w:marRight w:val="0"/>
                  <w:marTop w:val="0"/>
                  <w:marBottom w:val="0"/>
                  <w:divBdr>
                    <w:top w:val="none" w:sz="0" w:space="0" w:color="auto"/>
                    <w:left w:val="none" w:sz="0" w:space="0" w:color="auto"/>
                    <w:bottom w:val="none" w:sz="0" w:space="0" w:color="auto"/>
                    <w:right w:val="none" w:sz="0" w:space="0" w:color="auto"/>
                  </w:divBdr>
                  <w:divsChild>
                    <w:div w:id="1084883112">
                      <w:marLeft w:val="0"/>
                      <w:marRight w:val="0"/>
                      <w:marTop w:val="0"/>
                      <w:marBottom w:val="0"/>
                      <w:divBdr>
                        <w:top w:val="none" w:sz="0" w:space="0" w:color="auto"/>
                        <w:left w:val="none" w:sz="0" w:space="0" w:color="auto"/>
                        <w:bottom w:val="none" w:sz="0" w:space="0" w:color="auto"/>
                        <w:right w:val="none" w:sz="0" w:space="0" w:color="auto"/>
                      </w:divBdr>
                      <w:divsChild>
                        <w:div w:id="1285692166">
                          <w:marLeft w:val="0"/>
                          <w:marRight w:val="0"/>
                          <w:marTop w:val="0"/>
                          <w:marBottom w:val="0"/>
                          <w:divBdr>
                            <w:top w:val="none" w:sz="0" w:space="0" w:color="auto"/>
                            <w:left w:val="none" w:sz="0" w:space="0" w:color="auto"/>
                            <w:bottom w:val="none" w:sz="0" w:space="0" w:color="auto"/>
                            <w:right w:val="none" w:sz="0" w:space="0" w:color="auto"/>
                          </w:divBdr>
                          <w:divsChild>
                            <w:div w:id="20305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056188">
      <w:bodyDiv w:val="1"/>
      <w:marLeft w:val="0"/>
      <w:marRight w:val="0"/>
      <w:marTop w:val="0"/>
      <w:marBottom w:val="0"/>
      <w:divBdr>
        <w:top w:val="none" w:sz="0" w:space="0" w:color="auto"/>
        <w:left w:val="none" w:sz="0" w:space="0" w:color="auto"/>
        <w:bottom w:val="none" w:sz="0" w:space="0" w:color="auto"/>
        <w:right w:val="none" w:sz="0" w:space="0" w:color="auto"/>
      </w:divBdr>
      <w:divsChild>
        <w:div w:id="370687226">
          <w:marLeft w:val="0"/>
          <w:marRight w:val="0"/>
          <w:marTop w:val="0"/>
          <w:marBottom w:val="0"/>
          <w:divBdr>
            <w:top w:val="none" w:sz="0" w:space="0" w:color="auto"/>
            <w:left w:val="none" w:sz="0" w:space="0" w:color="auto"/>
            <w:bottom w:val="none" w:sz="0" w:space="0" w:color="auto"/>
            <w:right w:val="none" w:sz="0" w:space="0" w:color="auto"/>
          </w:divBdr>
          <w:divsChild>
            <w:div w:id="384256726">
              <w:marLeft w:val="0"/>
              <w:marRight w:val="0"/>
              <w:marTop w:val="0"/>
              <w:marBottom w:val="0"/>
              <w:divBdr>
                <w:top w:val="none" w:sz="0" w:space="0" w:color="auto"/>
                <w:left w:val="none" w:sz="0" w:space="0" w:color="auto"/>
                <w:bottom w:val="none" w:sz="0" w:space="0" w:color="auto"/>
                <w:right w:val="none" w:sz="0" w:space="0" w:color="auto"/>
              </w:divBdr>
              <w:divsChild>
                <w:div w:id="2137718988">
                  <w:marLeft w:val="0"/>
                  <w:marRight w:val="0"/>
                  <w:marTop w:val="0"/>
                  <w:marBottom w:val="0"/>
                  <w:divBdr>
                    <w:top w:val="none" w:sz="0" w:space="0" w:color="auto"/>
                    <w:left w:val="none" w:sz="0" w:space="0" w:color="auto"/>
                    <w:bottom w:val="none" w:sz="0" w:space="0" w:color="auto"/>
                    <w:right w:val="none" w:sz="0" w:space="0" w:color="auto"/>
                  </w:divBdr>
                  <w:divsChild>
                    <w:div w:id="867335043">
                      <w:marLeft w:val="0"/>
                      <w:marRight w:val="0"/>
                      <w:marTop w:val="0"/>
                      <w:marBottom w:val="0"/>
                      <w:divBdr>
                        <w:top w:val="none" w:sz="0" w:space="0" w:color="auto"/>
                        <w:left w:val="none" w:sz="0" w:space="0" w:color="auto"/>
                        <w:bottom w:val="none" w:sz="0" w:space="0" w:color="auto"/>
                        <w:right w:val="none" w:sz="0" w:space="0" w:color="auto"/>
                      </w:divBdr>
                      <w:divsChild>
                        <w:div w:id="71510290">
                          <w:marLeft w:val="0"/>
                          <w:marRight w:val="0"/>
                          <w:marTop w:val="0"/>
                          <w:marBottom w:val="0"/>
                          <w:divBdr>
                            <w:top w:val="none" w:sz="0" w:space="0" w:color="auto"/>
                            <w:left w:val="none" w:sz="0" w:space="0" w:color="auto"/>
                            <w:bottom w:val="none" w:sz="0" w:space="0" w:color="auto"/>
                            <w:right w:val="none" w:sz="0" w:space="0" w:color="auto"/>
                          </w:divBdr>
                          <w:divsChild>
                            <w:div w:id="4094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020236">
      <w:bodyDiv w:val="1"/>
      <w:marLeft w:val="0"/>
      <w:marRight w:val="0"/>
      <w:marTop w:val="0"/>
      <w:marBottom w:val="0"/>
      <w:divBdr>
        <w:top w:val="none" w:sz="0" w:space="0" w:color="auto"/>
        <w:left w:val="none" w:sz="0" w:space="0" w:color="auto"/>
        <w:bottom w:val="none" w:sz="0" w:space="0" w:color="auto"/>
        <w:right w:val="none" w:sz="0" w:space="0" w:color="auto"/>
      </w:divBdr>
      <w:divsChild>
        <w:div w:id="1671787814">
          <w:marLeft w:val="0"/>
          <w:marRight w:val="0"/>
          <w:marTop w:val="0"/>
          <w:marBottom w:val="0"/>
          <w:divBdr>
            <w:top w:val="none" w:sz="0" w:space="0" w:color="auto"/>
            <w:left w:val="none" w:sz="0" w:space="0" w:color="auto"/>
            <w:bottom w:val="none" w:sz="0" w:space="0" w:color="auto"/>
            <w:right w:val="none" w:sz="0" w:space="0" w:color="auto"/>
          </w:divBdr>
          <w:divsChild>
            <w:div w:id="1466194055">
              <w:marLeft w:val="0"/>
              <w:marRight w:val="0"/>
              <w:marTop w:val="0"/>
              <w:marBottom w:val="0"/>
              <w:divBdr>
                <w:top w:val="none" w:sz="0" w:space="0" w:color="auto"/>
                <w:left w:val="none" w:sz="0" w:space="0" w:color="auto"/>
                <w:bottom w:val="none" w:sz="0" w:space="0" w:color="auto"/>
                <w:right w:val="none" w:sz="0" w:space="0" w:color="auto"/>
              </w:divBdr>
              <w:divsChild>
                <w:div w:id="1516916447">
                  <w:marLeft w:val="0"/>
                  <w:marRight w:val="0"/>
                  <w:marTop w:val="0"/>
                  <w:marBottom w:val="0"/>
                  <w:divBdr>
                    <w:top w:val="none" w:sz="0" w:space="0" w:color="auto"/>
                    <w:left w:val="none" w:sz="0" w:space="0" w:color="auto"/>
                    <w:bottom w:val="none" w:sz="0" w:space="0" w:color="auto"/>
                    <w:right w:val="none" w:sz="0" w:space="0" w:color="auto"/>
                  </w:divBdr>
                  <w:divsChild>
                    <w:div w:id="1461148050">
                      <w:marLeft w:val="0"/>
                      <w:marRight w:val="0"/>
                      <w:marTop w:val="0"/>
                      <w:marBottom w:val="0"/>
                      <w:divBdr>
                        <w:top w:val="none" w:sz="0" w:space="0" w:color="auto"/>
                        <w:left w:val="none" w:sz="0" w:space="0" w:color="auto"/>
                        <w:bottom w:val="none" w:sz="0" w:space="0" w:color="auto"/>
                        <w:right w:val="none" w:sz="0" w:space="0" w:color="auto"/>
                      </w:divBdr>
                      <w:divsChild>
                        <w:div w:id="1645505305">
                          <w:marLeft w:val="0"/>
                          <w:marRight w:val="0"/>
                          <w:marTop w:val="0"/>
                          <w:marBottom w:val="0"/>
                          <w:divBdr>
                            <w:top w:val="none" w:sz="0" w:space="0" w:color="auto"/>
                            <w:left w:val="none" w:sz="0" w:space="0" w:color="auto"/>
                            <w:bottom w:val="none" w:sz="0" w:space="0" w:color="auto"/>
                            <w:right w:val="none" w:sz="0" w:space="0" w:color="auto"/>
                          </w:divBdr>
                          <w:divsChild>
                            <w:div w:id="21031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067849">
      <w:bodyDiv w:val="1"/>
      <w:marLeft w:val="0"/>
      <w:marRight w:val="0"/>
      <w:marTop w:val="0"/>
      <w:marBottom w:val="0"/>
      <w:divBdr>
        <w:top w:val="none" w:sz="0" w:space="0" w:color="auto"/>
        <w:left w:val="none" w:sz="0" w:space="0" w:color="auto"/>
        <w:bottom w:val="none" w:sz="0" w:space="0" w:color="auto"/>
        <w:right w:val="none" w:sz="0" w:space="0" w:color="auto"/>
      </w:divBdr>
      <w:divsChild>
        <w:div w:id="1888223976">
          <w:marLeft w:val="0"/>
          <w:marRight w:val="0"/>
          <w:marTop w:val="0"/>
          <w:marBottom w:val="0"/>
          <w:divBdr>
            <w:top w:val="none" w:sz="0" w:space="0" w:color="auto"/>
            <w:left w:val="none" w:sz="0" w:space="0" w:color="auto"/>
            <w:bottom w:val="none" w:sz="0" w:space="0" w:color="auto"/>
            <w:right w:val="none" w:sz="0" w:space="0" w:color="auto"/>
          </w:divBdr>
          <w:divsChild>
            <w:div w:id="834538063">
              <w:marLeft w:val="0"/>
              <w:marRight w:val="0"/>
              <w:marTop w:val="0"/>
              <w:marBottom w:val="0"/>
              <w:divBdr>
                <w:top w:val="none" w:sz="0" w:space="0" w:color="auto"/>
                <w:left w:val="none" w:sz="0" w:space="0" w:color="auto"/>
                <w:bottom w:val="none" w:sz="0" w:space="0" w:color="auto"/>
                <w:right w:val="none" w:sz="0" w:space="0" w:color="auto"/>
              </w:divBdr>
              <w:divsChild>
                <w:div w:id="296885214">
                  <w:marLeft w:val="0"/>
                  <w:marRight w:val="0"/>
                  <w:marTop w:val="0"/>
                  <w:marBottom w:val="0"/>
                  <w:divBdr>
                    <w:top w:val="none" w:sz="0" w:space="0" w:color="auto"/>
                    <w:left w:val="none" w:sz="0" w:space="0" w:color="auto"/>
                    <w:bottom w:val="none" w:sz="0" w:space="0" w:color="auto"/>
                    <w:right w:val="none" w:sz="0" w:space="0" w:color="auto"/>
                  </w:divBdr>
                  <w:divsChild>
                    <w:div w:id="1414863197">
                      <w:marLeft w:val="0"/>
                      <w:marRight w:val="0"/>
                      <w:marTop w:val="0"/>
                      <w:marBottom w:val="0"/>
                      <w:divBdr>
                        <w:top w:val="none" w:sz="0" w:space="0" w:color="auto"/>
                        <w:left w:val="none" w:sz="0" w:space="0" w:color="auto"/>
                        <w:bottom w:val="none" w:sz="0" w:space="0" w:color="auto"/>
                        <w:right w:val="none" w:sz="0" w:space="0" w:color="auto"/>
                      </w:divBdr>
                      <w:divsChild>
                        <w:div w:id="217398952">
                          <w:marLeft w:val="0"/>
                          <w:marRight w:val="0"/>
                          <w:marTop w:val="0"/>
                          <w:marBottom w:val="0"/>
                          <w:divBdr>
                            <w:top w:val="none" w:sz="0" w:space="0" w:color="auto"/>
                            <w:left w:val="none" w:sz="0" w:space="0" w:color="auto"/>
                            <w:bottom w:val="none" w:sz="0" w:space="0" w:color="auto"/>
                            <w:right w:val="none" w:sz="0" w:space="0" w:color="auto"/>
                          </w:divBdr>
                          <w:divsChild>
                            <w:div w:id="3590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51B28-FE45-4F9A-A750-3DC30821A93F}">
  <ds:schemaRefs>
    <ds:schemaRef ds:uri="http://schemas.microsoft.com/sharepoint/v3/contenttype/forms"/>
  </ds:schemaRefs>
</ds:datastoreItem>
</file>

<file path=customXml/itemProps2.xml><?xml version="1.0" encoding="utf-8"?>
<ds:datastoreItem xmlns:ds="http://schemas.openxmlformats.org/officeDocument/2006/customXml" ds:itemID="{33D23C4C-7C06-4475-9C40-48D3A75A88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4BC63-B510-4F18-B636-9F83B76D6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185471-8B3A-4F36-93A9-B2EFFAF3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3506</Words>
  <Characters>19988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23448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dcterms:created xsi:type="dcterms:W3CDTF">2020-11-11T13:32:00Z</dcterms:created>
  <dcterms:modified xsi:type="dcterms:W3CDTF">2020-12-22T13:11:00Z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49284/09</vt:lpwstr>
  </property>
  <property fmtid="{D5CDD505-2E9C-101B-9397-08002B2CF9AE}" pid="4" name="CASEID">
    <vt:lpwstr>595529</vt:lpwstr>
  </property>
  <property fmtid="{D5CDD505-2E9C-101B-9397-08002B2CF9AE}" pid="5" name="ContentTypeId">
    <vt:lpwstr>0x010100558EB02BDB9E204AB350EDD385B68E10</vt:lpwstr>
  </property>
</Properties>
</file>