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566" w:rsidRPr="009E729C" w:rsidRDefault="00014566" w:rsidP="009E729C">
      <w:pPr>
        <w:pStyle w:val="ECHRDecisionBody"/>
        <w:suppressLineNumbers/>
        <w:rPr>
          <w:lang w:val="en-GB"/>
        </w:rPr>
      </w:pPr>
      <w:bookmarkStart w:id="0" w:name="_GoBack"/>
      <w:bookmarkEnd w:id="0"/>
    </w:p>
    <w:p w:rsidR="0011430C" w:rsidRPr="009E729C" w:rsidRDefault="0011430C" w:rsidP="009E729C">
      <w:pPr>
        <w:pStyle w:val="ECHRDecisionBody"/>
        <w:suppressLineNumbers/>
        <w:rPr>
          <w:lang w:val="en-GB"/>
        </w:rPr>
      </w:pPr>
    </w:p>
    <w:p w:rsidR="0011430C" w:rsidRPr="009E729C" w:rsidRDefault="0011430C" w:rsidP="009E729C">
      <w:pPr>
        <w:pStyle w:val="ECHRDecisionBody"/>
        <w:suppressLineNumbers/>
        <w:rPr>
          <w:lang w:val="en-GB"/>
        </w:rPr>
      </w:pPr>
    </w:p>
    <w:p w:rsidR="00014566" w:rsidRPr="009E729C" w:rsidRDefault="007B669C" w:rsidP="009E729C">
      <w:pPr>
        <w:suppressLineNumbers/>
        <w:jc w:val="center"/>
        <w:rPr>
          <w:lang w:val="en-GB"/>
        </w:rPr>
      </w:pPr>
      <w:r w:rsidRPr="009E729C">
        <w:rPr>
          <w:lang w:val="en-GB"/>
        </w:rPr>
        <w:t>FOURTH SECTION</w:t>
      </w:r>
    </w:p>
    <w:p w:rsidR="00014566" w:rsidRPr="009E729C" w:rsidRDefault="00014566" w:rsidP="009E729C">
      <w:pPr>
        <w:suppressLineNumbers/>
        <w:jc w:val="center"/>
        <w:rPr>
          <w:lang w:val="en-GB"/>
        </w:rPr>
      </w:pPr>
    </w:p>
    <w:p w:rsidR="0011430C" w:rsidRPr="009E729C" w:rsidRDefault="0011430C" w:rsidP="009E729C">
      <w:pPr>
        <w:suppressLineNumbers/>
        <w:jc w:val="center"/>
        <w:rPr>
          <w:lang w:val="en-GB"/>
        </w:rPr>
      </w:pPr>
    </w:p>
    <w:p w:rsidR="0011430C" w:rsidRPr="009E729C" w:rsidRDefault="0011430C" w:rsidP="009E729C">
      <w:pPr>
        <w:suppressLineNumbers/>
        <w:jc w:val="center"/>
        <w:rPr>
          <w:lang w:val="en-GB"/>
        </w:rPr>
      </w:pPr>
    </w:p>
    <w:p w:rsidR="000A7FC6" w:rsidRPr="009E729C" w:rsidRDefault="000A7FC6" w:rsidP="009E729C">
      <w:pPr>
        <w:suppressLineNumbers/>
        <w:jc w:val="center"/>
        <w:rPr>
          <w:lang w:val="en-GB"/>
        </w:rPr>
      </w:pPr>
    </w:p>
    <w:p w:rsidR="0011430C" w:rsidRPr="009E729C" w:rsidRDefault="0011430C" w:rsidP="009E729C">
      <w:pPr>
        <w:suppressLineNumbers/>
        <w:jc w:val="center"/>
        <w:rPr>
          <w:lang w:val="en-GB"/>
        </w:rPr>
      </w:pPr>
    </w:p>
    <w:p w:rsidR="0011430C" w:rsidRPr="009E729C" w:rsidRDefault="0011430C" w:rsidP="009E729C">
      <w:pPr>
        <w:suppressLineNumbers/>
        <w:jc w:val="center"/>
        <w:rPr>
          <w:lang w:val="en-GB"/>
        </w:rPr>
      </w:pPr>
    </w:p>
    <w:p w:rsidR="0011430C" w:rsidRPr="009E729C" w:rsidRDefault="0011430C" w:rsidP="009E729C">
      <w:pPr>
        <w:suppressLineNumbers/>
        <w:jc w:val="center"/>
        <w:rPr>
          <w:lang w:val="en-GB"/>
        </w:rPr>
      </w:pPr>
    </w:p>
    <w:p w:rsidR="00014566" w:rsidRPr="009E729C" w:rsidRDefault="00014566" w:rsidP="009E729C">
      <w:pPr>
        <w:suppressLineNumbers/>
        <w:jc w:val="center"/>
        <w:rPr>
          <w:b/>
          <w:lang w:val="en-GB"/>
        </w:rPr>
      </w:pPr>
      <w:bookmarkStart w:id="1" w:name="To"/>
      <w:r w:rsidRPr="009E729C">
        <w:rPr>
          <w:b/>
          <w:lang w:val="en-GB"/>
        </w:rPr>
        <w:t xml:space="preserve">CASE OF </w:t>
      </w:r>
      <w:bookmarkEnd w:id="1"/>
      <w:r w:rsidR="007B669C" w:rsidRPr="009E729C">
        <w:rPr>
          <w:b/>
          <w:lang w:val="en-GB"/>
        </w:rPr>
        <w:t>GAKHARIA v. GEORGIA</w:t>
      </w:r>
    </w:p>
    <w:p w:rsidR="00014566" w:rsidRPr="009E729C" w:rsidRDefault="00014566" w:rsidP="009E729C">
      <w:pPr>
        <w:suppressLineNumbers/>
        <w:jc w:val="center"/>
        <w:rPr>
          <w:lang w:val="en-GB"/>
        </w:rPr>
      </w:pPr>
    </w:p>
    <w:p w:rsidR="00014566" w:rsidRPr="009E729C" w:rsidRDefault="00014566" w:rsidP="009E729C">
      <w:pPr>
        <w:suppressLineNumbers/>
        <w:jc w:val="center"/>
        <w:rPr>
          <w:i/>
          <w:lang w:val="en-GB"/>
        </w:rPr>
      </w:pPr>
      <w:r w:rsidRPr="009E729C">
        <w:rPr>
          <w:i/>
          <w:lang w:val="en-GB"/>
        </w:rPr>
        <w:t>(</w:t>
      </w:r>
      <w:r w:rsidR="007B669C" w:rsidRPr="009E729C">
        <w:rPr>
          <w:i/>
          <w:lang w:val="en-GB"/>
        </w:rPr>
        <w:t>Application no. 30459/13</w:t>
      </w:r>
      <w:r w:rsidRPr="009E729C">
        <w:rPr>
          <w:i/>
          <w:lang w:val="en-GB"/>
        </w:rPr>
        <w:t>)</w:t>
      </w:r>
    </w:p>
    <w:p w:rsidR="001E467F" w:rsidRPr="009E729C" w:rsidRDefault="001E467F" w:rsidP="009E729C">
      <w:pPr>
        <w:suppressLineNumbers/>
        <w:jc w:val="center"/>
      </w:pPr>
    </w:p>
    <w:p w:rsidR="001E467F" w:rsidRPr="009E729C" w:rsidRDefault="001E467F" w:rsidP="009E729C">
      <w:pPr>
        <w:suppressLineNumbers/>
        <w:jc w:val="center"/>
      </w:pPr>
    </w:p>
    <w:p w:rsidR="001E467F" w:rsidRPr="009E729C" w:rsidRDefault="001E467F" w:rsidP="009E729C">
      <w:pPr>
        <w:suppressLineNumbers/>
        <w:jc w:val="center"/>
      </w:pPr>
    </w:p>
    <w:p w:rsidR="000A7FC6" w:rsidRPr="009E729C" w:rsidRDefault="000A7FC6" w:rsidP="009E729C">
      <w:pPr>
        <w:suppressLineNumbers/>
        <w:jc w:val="center"/>
      </w:pPr>
    </w:p>
    <w:p w:rsidR="001E467F" w:rsidRPr="009E729C" w:rsidRDefault="001E467F" w:rsidP="009E729C">
      <w:pPr>
        <w:suppressLineNumbers/>
        <w:jc w:val="center"/>
      </w:pPr>
    </w:p>
    <w:p w:rsidR="001E467F" w:rsidRPr="009E729C" w:rsidRDefault="001E467F" w:rsidP="009E729C">
      <w:pPr>
        <w:suppressLineNumbers/>
        <w:jc w:val="center"/>
      </w:pPr>
    </w:p>
    <w:p w:rsidR="001E467F" w:rsidRPr="009E729C" w:rsidRDefault="001E467F" w:rsidP="009E729C">
      <w:pPr>
        <w:suppressLineNumbers/>
        <w:jc w:val="center"/>
      </w:pPr>
    </w:p>
    <w:p w:rsidR="001E467F" w:rsidRPr="009E729C" w:rsidRDefault="001E467F" w:rsidP="009E729C">
      <w:pPr>
        <w:suppressLineNumbers/>
        <w:jc w:val="center"/>
        <w:rPr>
          <w:szCs w:val="24"/>
        </w:rPr>
      </w:pPr>
      <w:r w:rsidRPr="009E729C">
        <w:rPr>
          <w:szCs w:val="24"/>
        </w:rPr>
        <w:t>JUDGMENT</w:t>
      </w:r>
    </w:p>
    <w:p w:rsidR="001E467F" w:rsidRPr="009E729C" w:rsidRDefault="001E467F" w:rsidP="009E729C">
      <w:pPr>
        <w:pStyle w:val="JuCase"/>
        <w:suppressLineNumbers/>
        <w:rPr>
          <w:rStyle w:val="ECHRParaChar"/>
          <w:b w:val="0"/>
        </w:rPr>
      </w:pPr>
    </w:p>
    <w:p w:rsidR="005E3908" w:rsidRPr="009E729C" w:rsidRDefault="005E3908" w:rsidP="009E729C">
      <w:pPr>
        <w:pStyle w:val="ECHRPara"/>
      </w:pPr>
    </w:p>
    <w:p w:rsidR="001E467F" w:rsidRPr="009E729C" w:rsidRDefault="001E467F" w:rsidP="009E729C">
      <w:pPr>
        <w:pStyle w:val="JuCase"/>
        <w:suppressLineNumbers/>
        <w:ind w:firstLine="0"/>
        <w:jc w:val="center"/>
        <w:rPr>
          <w:b w:val="0"/>
        </w:rPr>
      </w:pPr>
      <w:r w:rsidRPr="009E729C">
        <w:rPr>
          <w:b w:val="0"/>
        </w:rPr>
        <w:t>STRASBOURG</w:t>
      </w:r>
    </w:p>
    <w:p w:rsidR="001E467F" w:rsidRPr="009E729C" w:rsidRDefault="001E467F" w:rsidP="009E729C">
      <w:pPr>
        <w:pStyle w:val="JuCase"/>
        <w:suppressLineNumbers/>
        <w:ind w:firstLine="0"/>
        <w:jc w:val="center"/>
        <w:rPr>
          <w:b w:val="0"/>
        </w:rPr>
      </w:pPr>
    </w:p>
    <w:p w:rsidR="001E467F" w:rsidRPr="009E729C" w:rsidRDefault="001E467F" w:rsidP="009E729C">
      <w:pPr>
        <w:pStyle w:val="JuCase"/>
        <w:suppressLineNumbers/>
        <w:ind w:firstLine="0"/>
        <w:jc w:val="center"/>
        <w:rPr>
          <w:b w:val="0"/>
        </w:rPr>
      </w:pPr>
      <w:r w:rsidRPr="009E729C">
        <w:rPr>
          <w:b w:val="0"/>
        </w:rPr>
        <w:t>17 January 2017</w:t>
      </w:r>
    </w:p>
    <w:p w:rsidR="001E467F" w:rsidRPr="009E729C" w:rsidRDefault="001E467F" w:rsidP="009E729C">
      <w:pPr>
        <w:pStyle w:val="JuCase"/>
        <w:suppressLineNumbers/>
        <w:ind w:firstLine="0"/>
        <w:jc w:val="center"/>
        <w:rPr>
          <w:b w:val="0"/>
        </w:rPr>
      </w:pPr>
    </w:p>
    <w:p w:rsidR="001E467F" w:rsidRPr="009E729C" w:rsidRDefault="001E467F" w:rsidP="009E729C">
      <w:pPr>
        <w:pStyle w:val="JuCase"/>
        <w:suppressLineNumbers/>
        <w:ind w:firstLine="0"/>
        <w:jc w:val="center"/>
        <w:rPr>
          <w:b w:val="0"/>
        </w:rPr>
      </w:pPr>
    </w:p>
    <w:p w:rsidR="00010A75" w:rsidRPr="009E729C" w:rsidRDefault="00010A75" w:rsidP="009E729C">
      <w:pPr>
        <w:pStyle w:val="ECHRPara"/>
      </w:pPr>
    </w:p>
    <w:p w:rsidR="00010A75" w:rsidRPr="009E729C" w:rsidRDefault="00010A75" w:rsidP="009E729C">
      <w:pPr>
        <w:pStyle w:val="ECHRPara"/>
      </w:pPr>
    </w:p>
    <w:p w:rsidR="00010A75" w:rsidRPr="009E729C" w:rsidRDefault="00010A75" w:rsidP="009E729C">
      <w:pPr>
        <w:pStyle w:val="ECHRPara"/>
      </w:pPr>
    </w:p>
    <w:p w:rsidR="009E729C" w:rsidRPr="009E729C" w:rsidRDefault="009E729C" w:rsidP="009E729C">
      <w:pPr>
        <w:pStyle w:val="jucase0"/>
        <w:ind w:firstLine="0"/>
        <w:jc w:val="center"/>
        <w:rPr>
          <w:color w:val="FF0000"/>
          <w:sz w:val="28"/>
          <w:szCs w:val="28"/>
          <w:u w:val="single"/>
        </w:rPr>
      </w:pPr>
      <w:r w:rsidRPr="009E729C">
        <w:rPr>
          <w:color w:val="FF0000"/>
          <w:sz w:val="28"/>
          <w:szCs w:val="28"/>
          <w:u w:val="single"/>
        </w:rPr>
        <w:t>FINAL</w:t>
      </w:r>
    </w:p>
    <w:p w:rsidR="009E729C" w:rsidRPr="009E729C" w:rsidRDefault="009E729C" w:rsidP="009E729C">
      <w:pPr>
        <w:pStyle w:val="jupara"/>
        <w:tabs>
          <w:tab w:val="left" w:pos="4650"/>
        </w:tabs>
        <w:ind w:firstLine="0"/>
        <w:jc w:val="center"/>
        <w:rPr>
          <w:color w:val="FF0000"/>
          <w:sz w:val="28"/>
          <w:szCs w:val="28"/>
        </w:rPr>
      </w:pPr>
    </w:p>
    <w:p w:rsidR="009E729C" w:rsidRPr="009E729C" w:rsidRDefault="009E729C" w:rsidP="009E729C">
      <w:pPr>
        <w:pStyle w:val="jupara"/>
        <w:ind w:firstLine="0"/>
        <w:jc w:val="center"/>
        <w:rPr>
          <w:color w:val="FF0000"/>
          <w:sz w:val="28"/>
          <w:szCs w:val="28"/>
        </w:rPr>
      </w:pPr>
      <w:r w:rsidRPr="009E729C">
        <w:rPr>
          <w:color w:val="FF0000"/>
          <w:sz w:val="28"/>
          <w:szCs w:val="28"/>
        </w:rPr>
        <w:t>17/04/2017</w:t>
      </w:r>
    </w:p>
    <w:p w:rsidR="009E729C" w:rsidRPr="009E729C" w:rsidRDefault="009E729C" w:rsidP="009E729C">
      <w:pPr>
        <w:pStyle w:val="jupara"/>
        <w:ind w:firstLine="0"/>
        <w:jc w:val="center"/>
      </w:pPr>
    </w:p>
    <w:p w:rsidR="001E467F" w:rsidRPr="009E729C" w:rsidRDefault="009E729C" w:rsidP="009E729C">
      <w:pPr>
        <w:pStyle w:val="JuCase"/>
        <w:suppressLineNumbers/>
        <w:jc w:val="center"/>
        <w:rPr>
          <w:b w:val="0"/>
        </w:rPr>
      </w:pPr>
      <w:r w:rsidRPr="009E729C">
        <w:rPr>
          <w:b w:val="0"/>
          <w:i/>
          <w:iCs/>
          <w:sz w:val="22"/>
        </w:rPr>
        <w:t>This judgment has become final under Article 44 § 2 of the Convention. It may be subject to editorial revision.</w:t>
      </w:r>
    </w:p>
    <w:p w:rsidR="000A7FC6" w:rsidRPr="009E729C" w:rsidRDefault="000A7FC6" w:rsidP="009E729C">
      <w:pPr>
        <w:pStyle w:val="ECHRPara"/>
        <w:sectPr w:rsidR="000A7FC6" w:rsidRPr="009E729C" w:rsidSect="00010A75">
          <w:headerReference w:type="default" r:id="rId11"/>
          <w:headerReference w:type="first" r:id="rId12"/>
          <w:footerReference w:type="first" r:id="rId13"/>
          <w:footnotePr>
            <w:numRestart w:val="eachPage"/>
          </w:footnotePr>
          <w:pgSz w:w="11906" w:h="16838" w:code="9"/>
          <w:pgMar w:top="2274" w:right="2274" w:bottom="2274" w:left="2274" w:header="1701" w:footer="720" w:gutter="0"/>
          <w:pgNumType w:start="1"/>
          <w:cols w:space="720"/>
          <w:titlePg/>
          <w:docGrid w:linePitch="326"/>
        </w:sectPr>
      </w:pPr>
    </w:p>
    <w:p w:rsidR="00014566" w:rsidRPr="009E729C" w:rsidRDefault="00014566" w:rsidP="009E729C">
      <w:pPr>
        <w:pStyle w:val="JuCase"/>
        <w:suppressLineNumbers/>
        <w:rPr>
          <w:bCs/>
          <w:lang w:val="en-GB"/>
        </w:rPr>
      </w:pPr>
      <w:r w:rsidRPr="009E729C">
        <w:rPr>
          <w:lang w:val="en-GB"/>
        </w:rPr>
        <w:lastRenderedPageBreak/>
        <w:t xml:space="preserve">In the case of </w:t>
      </w:r>
      <w:proofErr w:type="spellStart"/>
      <w:r w:rsidR="007B669C" w:rsidRPr="009E729C">
        <w:rPr>
          <w:lang w:val="en-GB"/>
        </w:rPr>
        <w:t>Gakharia</w:t>
      </w:r>
      <w:proofErr w:type="spellEnd"/>
      <w:r w:rsidR="007B669C" w:rsidRPr="009E729C">
        <w:rPr>
          <w:lang w:val="en-GB"/>
        </w:rPr>
        <w:t xml:space="preserve"> v. Georgia</w:t>
      </w:r>
      <w:r w:rsidRPr="009E729C">
        <w:rPr>
          <w:lang w:val="en-GB"/>
        </w:rPr>
        <w:t>,</w:t>
      </w:r>
    </w:p>
    <w:p w:rsidR="00014566" w:rsidRPr="009E729C" w:rsidRDefault="00014566" w:rsidP="009E729C">
      <w:pPr>
        <w:pStyle w:val="ECHRPara"/>
        <w:rPr>
          <w:lang w:val="en-GB"/>
        </w:rPr>
      </w:pPr>
      <w:r w:rsidRPr="009E729C">
        <w:rPr>
          <w:lang w:val="en-GB"/>
        </w:rPr>
        <w:t>The European Court of Human Rights (</w:t>
      </w:r>
      <w:r w:rsidR="007B669C" w:rsidRPr="009E729C">
        <w:rPr>
          <w:lang w:val="en-GB"/>
        </w:rPr>
        <w:t>Fourth Section</w:t>
      </w:r>
      <w:r w:rsidRPr="009E729C">
        <w:rPr>
          <w:lang w:val="en-GB"/>
        </w:rPr>
        <w:t xml:space="preserve">), sitting as a </w:t>
      </w:r>
      <w:r w:rsidR="007B669C" w:rsidRPr="009E729C">
        <w:rPr>
          <w:lang w:val="en-GB"/>
        </w:rPr>
        <w:t>Chamber</w:t>
      </w:r>
      <w:r w:rsidRPr="009E729C">
        <w:rPr>
          <w:lang w:val="en-GB"/>
        </w:rPr>
        <w:t xml:space="preserve"> composed of:</w:t>
      </w:r>
    </w:p>
    <w:p w:rsidR="00014566" w:rsidRPr="009E729C" w:rsidRDefault="0011430C" w:rsidP="009E729C">
      <w:pPr>
        <w:pStyle w:val="ECHRDecisionBody"/>
        <w:rPr>
          <w:lang w:val="en-GB"/>
        </w:rPr>
      </w:pPr>
      <w:r w:rsidRPr="009E729C">
        <w:tab/>
      </w:r>
      <w:proofErr w:type="spellStart"/>
      <w:r w:rsidRPr="009E729C">
        <w:t>András</w:t>
      </w:r>
      <w:proofErr w:type="spellEnd"/>
      <w:r w:rsidRPr="009E729C">
        <w:t xml:space="preserve"> </w:t>
      </w:r>
      <w:proofErr w:type="spellStart"/>
      <w:r w:rsidRPr="009E729C">
        <w:t>Sajó</w:t>
      </w:r>
      <w:proofErr w:type="spellEnd"/>
      <w:r w:rsidRPr="009E729C">
        <w:t>,</w:t>
      </w:r>
      <w:r w:rsidRPr="009E729C">
        <w:rPr>
          <w:i/>
        </w:rPr>
        <w:t xml:space="preserve"> President,</w:t>
      </w:r>
      <w:r w:rsidRPr="009E729C">
        <w:rPr>
          <w:i/>
        </w:rPr>
        <w:br/>
      </w:r>
      <w:r w:rsidRPr="009E729C">
        <w:tab/>
        <w:t xml:space="preserve">Vincent A. </w:t>
      </w:r>
      <w:r w:rsidR="00BF7EDA" w:rsidRPr="009E729C">
        <w:t>D</w:t>
      </w:r>
      <w:r w:rsidRPr="009E729C">
        <w:t>e Gaetano,</w:t>
      </w:r>
      <w:r w:rsidRPr="009E729C">
        <w:rPr>
          <w:i/>
        </w:rPr>
        <w:br/>
      </w:r>
      <w:r w:rsidRPr="009E729C">
        <w:tab/>
        <w:t xml:space="preserve">Nona </w:t>
      </w:r>
      <w:proofErr w:type="spellStart"/>
      <w:r w:rsidRPr="009E729C">
        <w:t>Tsotsoria</w:t>
      </w:r>
      <w:proofErr w:type="spellEnd"/>
      <w:r w:rsidRPr="009E729C">
        <w:t>,</w:t>
      </w:r>
      <w:r w:rsidRPr="009E729C">
        <w:rPr>
          <w:i/>
        </w:rPr>
        <w:br/>
      </w:r>
      <w:r w:rsidRPr="009E729C">
        <w:tab/>
        <w:t>Paulo Pinto de Albuquerque,</w:t>
      </w:r>
      <w:r w:rsidRPr="009E729C">
        <w:rPr>
          <w:i/>
        </w:rPr>
        <w:br/>
      </w:r>
      <w:r w:rsidRPr="009E729C">
        <w:tab/>
        <w:t xml:space="preserve">Krzysztof </w:t>
      </w:r>
      <w:proofErr w:type="spellStart"/>
      <w:r w:rsidRPr="009E729C">
        <w:t>Wojtyczek</w:t>
      </w:r>
      <w:proofErr w:type="spellEnd"/>
      <w:r w:rsidRPr="009E729C">
        <w:t>,</w:t>
      </w:r>
      <w:r w:rsidRPr="009E729C">
        <w:rPr>
          <w:i/>
        </w:rPr>
        <w:br/>
      </w:r>
      <w:r w:rsidRPr="009E729C">
        <w:tab/>
        <w:t xml:space="preserve">Iulia </w:t>
      </w:r>
      <w:proofErr w:type="spellStart"/>
      <w:r w:rsidRPr="009E729C">
        <w:t>Motoc</w:t>
      </w:r>
      <w:proofErr w:type="spellEnd"/>
      <w:r w:rsidRPr="009E729C">
        <w:t>,</w:t>
      </w:r>
      <w:r w:rsidRPr="009E729C">
        <w:rPr>
          <w:i/>
        </w:rPr>
        <w:br/>
      </w:r>
      <w:r w:rsidRPr="009E729C">
        <w:tab/>
        <w:t xml:space="preserve">Marko </w:t>
      </w:r>
      <w:proofErr w:type="spellStart"/>
      <w:r w:rsidRPr="009E729C">
        <w:t>Bošnjak</w:t>
      </w:r>
      <w:proofErr w:type="spellEnd"/>
      <w:r w:rsidRPr="009E729C">
        <w:t>,</w:t>
      </w:r>
      <w:r w:rsidRPr="009E729C">
        <w:rPr>
          <w:i/>
        </w:rPr>
        <w:t xml:space="preserve"> judges,</w:t>
      </w:r>
      <w:r w:rsidR="00014566" w:rsidRPr="009E729C">
        <w:rPr>
          <w:szCs w:val="24"/>
          <w:lang w:val="en-GB"/>
        </w:rPr>
        <w:br/>
      </w:r>
      <w:r w:rsidR="00014566" w:rsidRPr="009E729C">
        <w:rPr>
          <w:lang w:val="en-GB"/>
        </w:rPr>
        <w:t xml:space="preserve">and </w:t>
      </w:r>
      <w:proofErr w:type="spellStart"/>
      <w:r w:rsidRPr="009E729C">
        <w:t>Marialena</w:t>
      </w:r>
      <w:proofErr w:type="spellEnd"/>
      <w:r w:rsidRPr="009E729C">
        <w:t xml:space="preserve"> </w:t>
      </w:r>
      <w:proofErr w:type="spellStart"/>
      <w:r w:rsidRPr="009E729C">
        <w:t>Tsirli</w:t>
      </w:r>
      <w:proofErr w:type="spellEnd"/>
      <w:r w:rsidR="00014566" w:rsidRPr="009E729C">
        <w:rPr>
          <w:lang w:val="en-GB"/>
        </w:rPr>
        <w:t xml:space="preserve">, </w:t>
      </w:r>
      <w:r w:rsidR="007B669C" w:rsidRPr="009E729C">
        <w:rPr>
          <w:i/>
          <w:lang w:val="en-GB"/>
        </w:rPr>
        <w:t xml:space="preserve">Section </w:t>
      </w:r>
      <w:r w:rsidR="007B669C" w:rsidRPr="009E729C">
        <w:rPr>
          <w:i/>
          <w:iCs/>
          <w:lang w:val="en-GB"/>
        </w:rPr>
        <w:t>Registrar</w:t>
      </w:r>
      <w:r w:rsidR="00014566" w:rsidRPr="009E729C">
        <w:rPr>
          <w:i/>
          <w:lang w:val="en-GB"/>
        </w:rPr>
        <w:t>,</w:t>
      </w:r>
    </w:p>
    <w:p w:rsidR="00014566" w:rsidRPr="009E729C" w:rsidRDefault="00014566" w:rsidP="009E729C">
      <w:pPr>
        <w:pStyle w:val="ECHRPara"/>
        <w:rPr>
          <w:lang w:val="en-GB"/>
        </w:rPr>
      </w:pPr>
      <w:r w:rsidRPr="009E729C">
        <w:rPr>
          <w:lang w:val="en-GB"/>
        </w:rPr>
        <w:t xml:space="preserve">Having deliberated in private on </w:t>
      </w:r>
      <w:r w:rsidR="0011430C" w:rsidRPr="009E729C">
        <w:rPr>
          <w:lang w:val="en-GB"/>
        </w:rPr>
        <w:t>6 December 2016</w:t>
      </w:r>
      <w:r w:rsidRPr="009E729C">
        <w:rPr>
          <w:lang w:val="en-GB"/>
        </w:rPr>
        <w:t>,</w:t>
      </w:r>
    </w:p>
    <w:p w:rsidR="00014566" w:rsidRPr="009E729C" w:rsidRDefault="00014566" w:rsidP="009E729C">
      <w:pPr>
        <w:pStyle w:val="ECHRPara"/>
        <w:rPr>
          <w:lang w:val="en-GB"/>
        </w:rPr>
      </w:pPr>
      <w:r w:rsidRPr="009E729C">
        <w:rPr>
          <w:lang w:val="en-GB"/>
        </w:rPr>
        <w:t>Delivers the following judgment, which was adopted on that date:</w:t>
      </w:r>
    </w:p>
    <w:p w:rsidR="00014566" w:rsidRPr="009E729C" w:rsidRDefault="00014566" w:rsidP="009E729C">
      <w:pPr>
        <w:pStyle w:val="ECHRTitle1"/>
        <w:rPr>
          <w:lang w:val="en-GB"/>
        </w:rPr>
      </w:pPr>
      <w:r w:rsidRPr="009E729C">
        <w:rPr>
          <w:lang w:val="en-GB"/>
        </w:rPr>
        <w:t>PROCEDURE</w:t>
      </w:r>
    </w:p>
    <w:p w:rsidR="007B669C" w:rsidRPr="009E729C" w:rsidRDefault="007B669C" w:rsidP="009E729C">
      <w:pPr>
        <w:pStyle w:val="ECHRPara"/>
        <w:rPr>
          <w:lang w:val="en-GB"/>
        </w:rPr>
      </w:pPr>
      <w:r w:rsidRPr="009E729C">
        <w:rPr>
          <w:lang w:val="en-GB"/>
        </w:rPr>
        <w:fldChar w:fldCharType="begin"/>
      </w:r>
      <w:r w:rsidRPr="009E729C">
        <w:rPr>
          <w:lang w:val="en-GB"/>
        </w:rPr>
        <w:instrText xml:space="preserve"> SEQ level0 \*arabic </w:instrText>
      </w:r>
      <w:r w:rsidRPr="009E729C">
        <w:rPr>
          <w:lang w:val="en-GB"/>
        </w:rPr>
        <w:fldChar w:fldCharType="separate"/>
      </w:r>
      <w:r w:rsidR="009E729C" w:rsidRPr="009E729C">
        <w:rPr>
          <w:noProof/>
          <w:lang w:val="en-GB"/>
        </w:rPr>
        <w:t>1</w:t>
      </w:r>
      <w:r w:rsidRPr="009E729C">
        <w:rPr>
          <w:lang w:val="en-GB"/>
        </w:rPr>
        <w:fldChar w:fldCharType="end"/>
      </w:r>
      <w:r w:rsidR="00014566" w:rsidRPr="009E729C">
        <w:rPr>
          <w:lang w:val="en-GB"/>
        </w:rPr>
        <w:t xml:space="preserve">.  The case originated in </w:t>
      </w:r>
      <w:r w:rsidRPr="009E729C">
        <w:rPr>
          <w:lang w:val="en-GB"/>
        </w:rPr>
        <w:t>an application (no. 30459/13)</w:t>
      </w:r>
      <w:r w:rsidR="00014566" w:rsidRPr="009E729C">
        <w:rPr>
          <w:lang w:val="en-GB"/>
        </w:rPr>
        <w:t xml:space="preserve"> against </w:t>
      </w:r>
      <w:r w:rsidRPr="009E729C">
        <w:rPr>
          <w:lang w:val="en-GB"/>
        </w:rPr>
        <w:t>Georgia</w:t>
      </w:r>
      <w:r w:rsidR="00014566" w:rsidRPr="009E729C">
        <w:rPr>
          <w:lang w:val="en-GB"/>
        </w:rPr>
        <w:t xml:space="preserve"> lodged with the </w:t>
      </w:r>
      <w:r w:rsidRPr="009E729C">
        <w:rPr>
          <w:lang w:val="en-GB"/>
        </w:rPr>
        <w:t>Court under Article 34</w:t>
      </w:r>
      <w:r w:rsidR="00014566" w:rsidRPr="009E729C">
        <w:rPr>
          <w:lang w:val="en-GB"/>
        </w:rPr>
        <w:t xml:space="preserve"> of the Convention for the Protection of Human Rights and Fundamental Freedoms (“the Convention”) by </w:t>
      </w:r>
      <w:r w:rsidRPr="009E729C">
        <w:rPr>
          <w:lang w:val="en-GB"/>
        </w:rPr>
        <w:t>a Georgian national, Mr</w:t>
      </w:r>
      <w:r w:rsidR="00CC023D" w:rsidRPr="009E729C">
        <w:rPr>
          <w:lang w:val="en-GB"/>
        </w:rPr>
        <w:t xml:space="preserve"> </w:t>
      </w:r>
      <w:proofErr w:type="spellStart"/>
      <w:r w:rsidR="00CC023D" w:rsidRPr="009E729C">
        <w:rPr>
          <w:lang w:val="en-GB"/>
        </w:rPr>
        <w:t>Revaz</w:t>
      </w:r>
      <w:proofErr w:type="spellEnd"/>
      <w:r w:rsidR="00CC023D" w:rsidRPr="009E729C">
        <w:rPr>
          <w:lang w:val="en-GB"/>
        </w:rPr>
        <w:t xml:space="preserve"> </w:t>
      </w:r>
      <w:proofErr w:type="spellStart"/>
      <w:r w:rsidR="00CC023D" w:rsidRPr="009E729C">
        <w:rPr>
          <w:lang w:val="en-GB"/>
        </w:rPr>
        <w:t>Gakharia</w:t>
      </w:r>
      <w:proofErr w:type="spellEnd"/>
      <w:r w:rsidRPr="009E729C">
        <w:rPr>
          <w:lang w:val="en-GB"/>
        </w:rPr>
        <w:t xml:space="preserve"> (“the applicant”), on 17 April 2013</w:t>
      </w:r>
      <w:r w:rsidR="00014566" w:rsidRPr="009E729C">
        <w:rPr>
          <w:lang w:val="en-GB"/>
        </w:rPr>
        <w:t>.</w:t>
      </w:r>
    </w:p>
    <w:p w:rsidR="007B669C" w:rsidRPr="009E729C" w:rsidRDefault="007B669C" w:rsidP="009E729C">
      <w:pPr>
        <w:pStyle w:val="ECHRPara"/>
        <w:rPr>
          <w:lang w:val="en-GB"/>
        </w:rPr>
      </w:pPr>
      <w:r w:rsidRPr="009E729C">
        <w:rPr>
          <w:lang w:val="en-GB"/>
        </w:rPr>
        <w:fldChar w:fldCharType="begin"/>
      </w:r>
      <w:r w:rsidRPr="009E729C">
        <w:rPr>
          <w:lang w:val="en-GB"/>
        </w:rPr>
        <w:instrText xml:space="preserve"> SEQ level0 \*arabic </w:instrText>
      </w:r>
      <w:r w:rsidRPr="009E729C">
        <w:rPr>
          <w:lang w:val="en-GB"/>
        </w:rPr>
        <w:fldChar w:fldCharType="separate"/>
      </w:r>
      <w:r w:rsidR="009E729C" w:rsidRPr="009E729C">
        <w:rPr>
          <w:noProof/>
          <w:lang w:val="en-GB"/>
        </w:rPr>
        <w:t>2</w:t>
      </w:r>
      <w:r w:rsidRPr="009E729C">
        <w:rPr>
          <w:lang w:val="en-GB"/>
        </w:rPr>
        <w:fldChar w:fldCharType="end"/>
      </w:r>
      <w:r w:rsidR="00014566" w:rsidRPr="009E729C">
        <w:rPr>
          <w:lang w:val="en-GB"/>
        </w:rPr>
        <w:t>.  </w:t>
      </w:r>
      <w:r w:rsidRPr="009E729C">
        <w:rPr>
          <w:lang w:val="en-GB"/>
        </w:rPr>
        <w:t xml:space="preserve">The applicant was represented by Mr A. </w:t>
      </w:r>
      <w:proofErr w:type="spellStart"/>
      <w:r w:rsidRPr="009E729C">
        <w:rPr>
          <w:lang w:val="en-GB"/>
        </w:rPr>
        <w:t>Kvinikadze</w:t>
      </w:r>
      <w:proofErr w:type="spellEnd"/>
      <w:r w:rsidRPr="009E729C">
        <w:rPr>
          <w:lang w:val="en-GB"/>
        </w:rPr>
        <w:t xml:space="preserve">, a lawyer practising in Tbilisi. </w:t>
      </w:r>
      <w:r w:rsidR="00014566" w:rsidRPr="009E729C">
        <w:rPr>
          <w:lang w:val="en-GB"/>
        </w:rPr>
        <w:t xml:space="preserve">The </w:t>
      </w:r>
      <w:r w:rsidRPr="009E729C">
        <w:rPr>
          <w:lang w:val="en-GB"/>
        </w:rPr>
        <w:t>Georgian</w:t>
      </w:r>
      <w:r w:rsidR="00014566" w:rsidRPr="009E729C">
        <w:rPr>
          <w:lang w:val="en-GB"/>
        </w:rPr>
        <w:t xml:space="preserve"> Government (“the Government”) were represented by their Agent, Mr </w:t>
      </w:r>
      <w:r w:rsidR="00CC023D" w:rsidRPr="009E729C">
        <w:rPr>
          <w:lang w:val="en-GB"/>
        </w:rPr>
        <w:t>L. Meskhoradze</w:t>
      </w:r>
      <w:r w:rsidR="00A967F2" w:rsidRPr="009E729C">
        <w:rPr>
          <w:lang w:val="en-GB"/>
        </w:rPr>
        <w:t>,</w:t>
      </w:r>
      <w:r w:rsidR="00CC023D" w:rsidRPr="009E729C">
        <w:rPr>
          <w:lang w:val="en-GB"/>
        </w:rPr>
        <w:t xml:space="preserve"> of the Ministry of Justice</w:t>
      </w:r>
      <w:r w:rsidR="00014566" w:rsidRPr="009E729C">
        <w:rPr>
          <w:lang w:val="en-GB"/>
        </w:rPr>
        <w:t>.</w:t>
      </w:r>
    </w:p>
    <w:p w:rsidR="00824F20" w:rsidRPr="009E729C" w:rsidRDefault="007B669C" w:rsidP="009E729C">
      <w:pPr>
        <w:pStyle w:val="ECHRPara"/>
        <w:rPr>
          <w:lang w:val="en-GB"/>
        </w:rPr>
      </w:pPr>
      <w:r w:rsidRPr="009E729C">
        <w:rPr>
          <w:lang w:val="en-GB"/>
        </w:rPr>
        <w:fldChar w:fldCharType="begin"/>
      </w:r>
      <w:r w:rsidRPr="009E729C">
        <w:rPr>
          <w:lang w:val="en-GB"/>
        </w:rPr>
        <w:instrText xml:space="preserve"> SEQ level0 \*arabic </w:instrText>
      </w:r>
      <w:r w:rsidRPr="009E729C">
        <w:rPr>
          <w:lang w:val="en-GB"/>
        </w:rPr>
        <w:fldChar w:fldCharType="separate"/>
      </w:r>
      <w:r w:rsidR="009E729C" w:rsidRPr="009E729C">
        <w:rPr>
          <w:noProof/>
          <w:lang w:val="en-GB"/>
        </w:rPr>
        <w:t>3</w:t>
      </w:r>
      <w:r w:rsidRPr="009E729C">
        <w:rPr>
          <w:lang w:val="en-GB"/>
        </w:rPr>
        <w:fldChar w:fldCharType="end"/>
      </w:r>
      <w:r w:rsidRPr="009E729C">
        <w:rPr>
          <w:lang w:val="en-GB"/>
        </w:rPr>
        <w:t>.  The applicant alleged</w:t>
      </w:r>
      <w:r w:rsidR="006F622D" w:rsidRPr="009E729C">
        <w:rPr>
          <w:lang w:val="en-GB"/>
        </w:rPr>
        <w:t xml:space="preserve"> </w:t>
      </w:r>
      <w:r w:rsidR="00EF25F0" w:rsidRPr="009E729C">
        <w:rPr>
          <w:lang w:val="en-GB"/>
        </w:rPr>
        <w:t xml:space="preserve">that his right </w:t>
      </w:r>
      <w:r w:rsidR="00771548" w:rsidRPr="009E729C">
        <w:rPr>
          <w:lang w:val="en-GB"/>
        </w:rPr>
        <w:t>to adversarial proceedings</w:t>
      </w:r>
      <w:r w:rsidR="00A3156C" w:rsidRPr="009E729C">
        <w:rPr>
          <w:lang w:val="en-GB"/>
        </w:rPr>
        <w:t xml:space="preserve">, </w:t>
      </w:r>
      <w:r w:rsidR="00771548" w:rsidRPr="009E729C">
        <w:rPr>
          <w:lang w:val="en-GB"/>
        </w:rPr>
        <w:t xml:space="preserve">his right </w:t>
      </w:r>
      <w:r w:rsidR="00EF25F0" w:rsidRPr="009E729C">
        <w:rPr>
          <w:lang w:val="en-GB"/>
        </w:rPr>
        <w:t>of access to a court</w:t>
      </w:r>
      <w:r w:rsidR="00A3156C" w:rsidRPr="009E729C">
        <w:rPr>
          <w:lang w:val="en-GB"/>
        </w:rPr>
        <w:t xml:space="preserve"> and </w:t>
      </w:r>
      <w:r w:rsidR="00EF25F0" w:rsidRPr="009E729C">
        <w:rPr>
          <w:lang w:val="en-GB"/>
        </w:rPr>
        <w:t xml:space="preserve">his right to respect for </w:t>
      </w:r>
      <w:r w:rsidR="00466B01" w:rsidRPr="009E729C">
        <w:rPr>
          <w:lang w:val="en-GB"/>
        </w:rPr>
        <w:t xml:space="preserve">his </w:t>
      </w:r>
      <w:r w:rsidR="00EF25F0" w:rsidRPr="009E729C">
        <w:rPr>
          <w:lang w:val="en-GB"/>
        </w:rPr>
        <w:t>family life</w:t>
      </w:r>
      <w:r w:rsidR="007A6000" w:rsidRPr="009E729C">
        <w:rPr>
          <w:lang w:val="en-GB"/>
        </w:rPr>
        <w:t xml:space="preserve"> </w:t>
      </w:r>
      <w:r w:rsidR="00A3156C" w:rsidRPr="009E729C">
        <w:rPr>
          <w:lang w:val="en-GB"/>
        </w:rPr>
        <w:t xml:space="preserve">had been infringed because </w:t>
      </w:r>
      <w:r w:rsidR="007A6000" w:rsidRPr="009E729C">
        <w:rPr>
          <w:lang w:val="en-GB"/>
        </w:rPr>
        <w:t xml:space="preserve">his parental rights </w:t>
      </w:r>
      <w:r w:rsidR="00A3156C" w:rsidRPr="009E729C">
        <w:rPr>
          <w:lang w:val="en-GB"/>
        </w:rPr>
        <w:t xml:space="preserve">had </w:t>
      </w:r>
      <w:r w:rsidR="007A6000" w:rsidRPr="009E729C">
        <w:rPr>
          <w:lang w:val="en-GB"/>
        </w:rPr>
        <w:t>be</w:t>
      </w:r>
      <w:r w:rsidR="00A3156C" w:rsidRPr="009E729C">
        <w:rPr>
          <w:lang w:val="en-GB"/>
        </w:rPr>
        <w:t>e</w:t>
      </w:r>
      <w:r w:rsidR="007A6000" w:rsidRPr="009E729C">
        <w:rPr>
          <w:lang w:val="en-GB"/>
        </w:rPr>
        <w:t xml:space="preserve">n restricted by </w:t>
      </w:r>
      <w:r w:rsidR="00927807" w:rsidRPr="009E729C">
        <w:rPr>
          <w:lang w:val="en-GB"/>
        </w:rPr>
        <w:t>domestic court</w:t>
      </w:r>
      <w:r w:rsidR="00A3156C" w:rsidRPr="009E729C">
        <w:rPr>
          <w:lang w:val="en-GB"/>
        </w:rPr>
        <w:t xml:space="preserve"> judgments made </w:t>
      </w:r>
      <w:r w:rsidR="00A25997" w:rsidRPr="009E729C">
        <w:rPr>
          <w:lang w:val="en-GB"/>
        </w:rPr>
        <w:t>by</w:t>
      </w:r>
      <w:r w:rsidR="0000640E" w:rsidRPr="009E729C">
        <w:rPr>
          <w:lang w:val="en-GB"/>
        </w:rPr>
        <w:t xml:space="preserve"> default in his absence</w:t>
      </w:r>
      <w:r w:rsidR="00927807" w:rsidRPr="009E729C">
        <w:rPr>
          <w:lang w:val="en-GB"/>
        </w:rPr>
        <w:t>.</w:t>
      </w:r>
    </w:p>
    <w:p w:rsidR="007A6000" w:rsidRPr="009E729C" w:rsidRDefault="007B669C" w:rsidP="009E729C">
      <w:pPr>
        <w:pStyle w:val="ECHRPara"/>
        <w:rPr>
          <w:lang w:val="en-GB"/>
        </w:rPr>
      </w:pPr>
      <w:r w:rsidRPr="009E729C">
        <w:rPr>
          <w:lang w:val="en-GB"/>
        </w:rPr>
        <w:fldChar w:fldCharType="begin"/>
      </w:r>
      <w:r w:rsidRPr="009E729C">
        <w:rPr>
          <w:lang w:val="en-GB"/>
        </w:rPr>
        <w:instrText xml:space="preserve"> SEQ level0 \*arabic </w:instrText>
      </w:r>
      <w:r w:rsidRPr="009E729C">
        <w:rPr>
          <w:lang w:val="en-GB"/>
        </w:rPr>
        <w:fldChar w:fldCharType="separate"/>
      </w:r>
      <w:r w:rsidR="009E729C" w:rsidRPr="009E729C">
        <w:rPr>
          <w:noProof/>
          <w:lang w:val="en-GB"/>
        </w:rPr>
        <w:t>4</w:t>
      </w:r>
      <w:r w:rsidRPr="009E729C">
        <w:rPr>
          <w:lang w:val="en-GB"/>
        </w:rPr>
        <w:fldChar w:fldCharType="end"/>
      </w:r>
      <w:r w:rsidR="00014566" w:rsidRPr="009E729C">
        <w:rPr>
          <w:lang w:val="en-GB"/>
        </w:rPr>
        <w:t>.  </w:t>
      </w:r>
      <w:r w:rsidRPr="009E729C">
        <w:rPr>
          <w:lang w:val="en-GB"/>
        </w:rPr>
        <w:t xml:space="preserve">On </w:t>
      </w:r>
      <w:r w:rsidRPr="009E729C">
        <w:rPr>
          <w:szCs w:val="24"/>
          <w:lang w:val="en-GB"/>
        </w:rPr>
        <w:t>4 March 2014</w:t>
      </w:r>
      <w:r w:rsidR="00014566" w:rsidRPr="009E729C">
        <w:rPr>
          <w:lang w:val="en-GB"/>
        </w:rPr>
        <w:t xml:space="preserve"> the </w:t>
      </w:r>
      <w:r w:rsidRPr="009E729C">
        <w:rPr>
          <w:lang w:val="en-GB"/>
        </w:rPr>
        <w:t>application was communicated to the Government</w:t>
      </w:r>
      <w:r w:rsidR="00014566" w:rsidRPr="009E729C">
        <w:rPr>
          <w:lang w:val="en-GB"/>
        </w:rPr>
        <w:t>.</w:t>
      </w:r>
    </w:p>
    <w:p w:rsidR="00014566" w:rsidRPr="009E729C" w:rsidRDefault="00014566" w:rsidP="009E729C">
      <w:pPr>
        <w:pStyle w:val="ECHRTitle1"/>
        <w:rPr>
          <w:lang w:val="en-GB"/>
        </w:rPr>
      </w:pPr>
      <w:r w:rsidRPr="009E729C">
        <w:rPr>
          <w:lang w:val="en-GB"/>
        </w:rPr>
        <w:t>THE FACTS</w:t>
      </w:r>
    </w:p>
    <w:p w:rsidR="00014566" w:rsidRPr="009E729C" w:rsidRDefault="00014566" w:rsidP="009E729C">
      <w:pPr>
        <w:pStyle w:val="ECHRHeading1"/>
        <w:rPr>
          <w:lang w:val="en-GB"/>
        </w:rPr>
      </w:pPr>
      <w:r w:rsidRPr="009E729C">
        <w:rPr>
          <w:lang w:val="en-GB"/>
        </w:rPr>
        <w:t>I.  THE CIRCUMSTANCES OF THE CASE</w:t>
      </w:r>
    </w:p>
    <w:p w:rsidR="00014566" w:rsidRPr="009E729C" w:rsidRDefault="007B669C" w:rsidP="009E729C">
      <w:pPr>
        <w:pStyle w:val="ECHRPara"/>
        <w:rPr>
          <w:lang w:val="en-GB"/>
        </w:rPr>
      </w:pPr>
      <w:r w:rsidRPr="009E729C">
        <w:rPr>
          <w:lang w:val="en-GB"/>
        </w:rPr>
        <w:fldChar w:fldCharType="begin"/>
      </w:r>
      <w:r w:rsidRPr="009E729C">
        <w:rPr>
          <w:lang w:val="en-GB"/>
        </w:rPr>
        <w:instrText xml:space="preserve"> SEQ level0 \*arabic </w:instrText>
      </w:r>
      <w:r w:rsidRPr="009E729C">
        <w:rPr>
          <w:lang w:val="en-GB"/>
        </w:rPr>
        <w:fldChar w:fldCharType="separate"/>
      </w:r>
      <w:r w:rsidR="009E729C" w:rsidRPr="009E729C">
        <w:rPr>
          <w:noProof/>
          <w:lang w:val="en-GB"/>
        </w:rPr>
        <w:t>5</w:t>
      </w:r>
      <w:r w:rsidRPr="009E729C">
        <w:rPr>
          <w:lang w:val="en-GB"/>
        </w:rPr>
        <w:fldChar w:fldCharType="end"/>
      </w:r>
      <w:r w:rsidR="00014566" w:rsidRPr="009E729C">
        <w:rPr>
          <w:lang w:val="en-GB"/>
        </w:rPr>
        <w:t xml:space="preserve">.  The </w:t>
      </w:r>
      <w:r w:rsidRPr="009E729C">
        <w:rPr>
          <w:lang w:val="en-GB"/>
        </w:rPr>
        <w:t>applicant was born in 1966 and lives</w:t>
      </w:r>
      <w:r w:rsidR="00014566" w:rsidRPr="009E729C">
        <w:rPr>
          <w:lang w:val="en-GB"/>
        </w:rPr>
        <w:t xml:space="preserve"> in </w:t>
      </w:r>
      <w:r w:rsidRPr="009E729C">
        <w:rPr>
          <w:lang w:val="en-GB"/>
        </w:rPr>
        <w:t>Tbilisi</w:t>
      </w:r>
      <w:r w:rsidR="00014566" w:rsidRPr="009E729C">
        <w:rPr>
          <w:lang w:val="en-GB"/>
        </w:rPr>
        <w:t>.</w:t>
      </w:r>
    </w:p>
    <w:p w:rsidR="006F702D" w:rsidRPr="009E729C" w:rsidRDefault="006F702D" w:rsidP="009E729C">
      <w:pPr>
        <w:pStyle w:val="ECHRHeading2"/>
        <w:rPr>
          <w:lang w:val="en-GB"/>
        </w:rPr>
      </w:pPr>
      <w:r w:rsidRPr="009E729C">
        <w:rPr>
          <w:lang w:val="en-GB"/>
        </w:rPr>
        <w:t>A.</w:t>
      </w:r>
      <w:r w:rsidR="000A7FC6" w:rsidRPr="009E729C">
        <w:rPr>
          <w:lang w:val="en-GB"/>
        </w:rPr>
        <w:t>  </w:t>
      </w:r>
      <w:r w:rsidR="009877E9" w:rsidRPr="009E729C">
        <w:rPr>
          <w:lang w:val="en-GB"/>
        </w:rPr>
        <w:t>B</w:t>
      </w:r>
      <w:r w:rsidRPr="009E729C">
        <w:rPr>
          <w:lang w:val="en-GB"/>
        </w:rPr>
        <w:t>ackground</w:t>
      </w:r>
    </w:p>
    <w:p w:rsidR="00824F20" w:rsidRPr="009E729C" w:rsidRDefault="007B669C" w:rsidP="009E729C">
      <w:pPr>
        <w:pStyle w:val="ECHRPara"/>
        <w:rPr>
          <w:lang w:val="en-GB"/>
        </w:rPr>
      </w:pPr>
      <w:r w:rsidRPr="009E729C">
        <w:rPr>
          <w:lang w:val="en-GB"/>
        </w:rPr>
        <w:fldChar w:fldCharType="begin"/>
      </w:r>
      <w:r w:rsidRPr="009E729C">
        <w:rPr>
          <w:lang w:val="en-GB"/>
        </w:rPr>
        <w:instrText xml:space="preserve"> SEQ level0 \*arabic </w:instrText>
      </w:r>
      <w:r w:rsidRPr="009E729C">
        <w:rPr>
          <w:lang w:val="en-GB"/>
        </w:rPr>
        <w:fldChar w:fldCharType="separate"/>
      </w:r>
      <w:r w:rsidR="009E729C" w:rsidRPr="009E729C">
        <w:rPr>
          <w:noProof/>
          <w:lang w:val="en-GB"/>
        </w:rPr>
        <w:t>6</w:t>
      </w:r>
      <w:r w:rsidRPr="009E729C">
        <w:rPr>
          <w:lang w:val="en-GB"/>
        </w:rPr>
        <w:fldChar w:fldCharType="end"/>
      </w:r>
      <w:r w:rsidR="00014566" w:rsidRPr="009E729C">
        <w:rPr>
          <w:lang w:val="en-GB"/>
        </w:rPr>
        <w:t>.  </w:t>
      </w:r>
      <w:r w:rsidR="00A3156C" w:rsidRPr="009E729C">
        <w:rPr>
          <w:lang w:val="en-GB"/>
        </w:rPr>
        <w:t>T</w:t>
      </w:r>
      <w:r w:rsidR="00CC023D" w:rsidRPr="009E729C">
        <w:rPr>
          <w:lang w:val="en-GB"/>
        </w:rPr>
        <w:t xml:space="preserve">he applicant </w:t>
      </w:r>
      <w:r w:rsidR="00A3156C" w:rsidRPr="009E729C">
        <w:rPr>
          <w:lang w:val="en-GB"/>
        </w:rPr>
        <w:t xml:space="preserve">and </w:t>
      </w:r>
      <w:r w:rsidR="00B65DCE" w:rsidRPr="009E729C">
        <w:rPr>
          <w:lang w:val="en-GB"/>
        </w:rPr>
        <w:t>K.G</w:t>
      </w:r>
      <w:r w:rsidR="00A3156C" w:rsidRPr="009E729C">
        <w:rPr>
          <w:lang w:val="en-GB"/>
        </w:rPr>
        <w:t>. began living together in 1999</w:t>
      </w:r>
      <w:r w:rsidR="00B65DCE" w:rsidRPr="009E729C">
        <w:rPr>
          <w:lang w:val="en-GB"/>
        </w:rPr>
        <w:t>.</w:t>
      </w:r>
      <w:r w:rsidR="00CC023D" w:rsidRPr="009E729C">
        <w:rPr>
          <w:lang w:val="en-GB"/>
        </w:rPr>
        <w:t xml:space="preserve"> On 9 January 2000 their daughter, L.G., was born. </w:t>
      </w:r>
      <w:r w:rsidR="00A3156C" w:rsidRPr="009E729C">
        <w:rPr>
          <w:lang w:val="en-GB"/>
        </w:rPr>
        <w:t xml:space="preserve">She </w:t>
      </w:r>
      <w:r w:rsidR="00CC023D" w:rsidRPr="009E729C">
        <w:rPr>
          <w:lang w:val="en-GB"/>
        </w:rPr>
        <w:t xml:space="preserve">was raised </w:t>
      </w:r>
      <w:r w:rsidR="00A3156C" w:rsidRPr="009E729C">
        <w:rPr>
          <w:lang w:val="en-GB"/>
        </w:rPr>
        <w:t xml:space="preserve">mainly </w:t>
      </w:r>
      <w:r w:rsidR="00CC023D" w:rsidRPr="009E729C">
        <w:rPr>
          <w:lang w:val="en-GB"/>
        </w:rPr>
        <w:t xml:space="preserve">by </w:t>
      </w:r>
      <w:r w:rsidR="00CD20A3" w:rsidRPr="009E729C">
        <w:rPr>
          <w:lang w:val="en-GB"/>
        </w:rPr>
        <w:t>her</w:t>
      </w:r>
      <w:r w:rsidR="00CC023D" w:rsidRPr="009E729C">
        <w:rPr>
          <w:lang w:val="en-GB"/>
        </w:rPr>
        <w:t xml:space="preserve"> </w:t>
      </w:r>
      <w:r w:rsidR="003F33E7" w:rsidRPr="009E729C">
        <w:rPr>
          <w:lang w:val="en-GB"/>
        </w:rPr>
        <w:t xml:space="preserve">maternal </w:t>
      </w:r>
      <w:r w:rsidR="003F33E7" w:rsidRPr="009E729C">
        <w:rPr>
          <w:lang w:val="en-GB"/>
        </w:rPr>
        <w:lastRenderedPageBreak/>
        <w:t>grand</w:t>
      </w:r>
      <w:r w:rsidR="00CC023D" w:rsidRPr="009E729C">
        <w:rPr>
          <w:lang w:val="en-GB"/>
        </w:rPr>
        <w:t xml:space="preserve">mother in Georgia while both parents, whose relationship soon ended, left to work </w:t>
      </w:r>
      <w:r w:rsidR="00A3156C" w:rsidRPr="009E729C">
        <w:rPr>
          <w:lang w:val="en-GB"/>
        </w:rPr>
        <w:t>abroad</w:t>
      </w:r>
      <w:r w:rsidR="00CC023D" w:rsidRPr="009E729C">
        <w:rPr>
          <w:lang w:val="en-GB"/>
        </w:rPr>
        <w:t>.</w:t>
      </w:r>
    </w:p>
    <w:p w:rsidR="006F702D" w:rsidRPr="009E729C" w:rsidRDefault="006F702D" w:rsidP="009E729C">
      <w:pPr>
        <w:pStyle w:val="ECHRHeading2"/>
        <w:rPr>
          <w:lang w:val="en-GB"/>
        </w:rPr>
      </w:pPr>
      <w:r w:rsidRPr="009E729C">
        <w:rPr>
          <w:lang w:val="en-GB"/>
        </w:rPr>
        <w:t>B.</w:t>
      </w:r>
      <w:r w:rsidR="000A7FC6" w:rsidRPr="009E729C">
        <w:rPr>
          <w:lang w:val="en-GB"/>
        </w:rPr>
        <w:t>  </w:t>
      </w:r>
      <w:r w:rsidRPr="009E729C">
        <w:rPr>
          <w:lang w:val="en-GB"/>
        </w:rPr>
        <w:t>Proceedings related to the issuing of default judgments</w:t>
      </w:r>
    </w:p>
    <w:p w:rsidR="00824F20" w:rsidRPr="009E729C" w:rsidRDefault="00CC023D" w:rsidP="009E729C">
      <w:pPr>
        <w:pStyle w:val="ECHRPara"/>
        <w:rPr>
          <w:lang w:val="en-GB"/>
        </w:rPr>
      </w:pPr>
      <w:r w:rsidRPr="009E729C">
        <w:rPr>
          <w:lang w:val="en-GB"/>
        </w:rPr>
        <w:fldChar w:fldCharType="begin"/>
      </w:r>
      <w:r w:rsidRPr="009E729C">
        <w:rPr>
          <w:lang w:val="en-GB"/>
        </w:rPr>
        <w:instrText xml:space="preserve"> SEQ level0 \*arabic </w:instrText>
      </w:r>
      <w:r w:rsidRPr="009E729C">
        <w:rPr>
          <w:lang w:val="en-GB"/>
        </w:rPr>
        <w:fldChar w:fldCharType="separate"/>
      </w:r>
      <w:r w:rsidR="009E729C" w:rsidRPr="009E729C">
        <w:rPr>
          <w:noProof/>
          <w:lang w:val="en-GB"/>
        </w:rPr>
        <w:t>7</w:t>
      </w:r>
      <w:r w:rsidRPr="009E729C">
        <w:rPr>
          <w:lang w:val="en-GB"/>
        </w:rPr>
        <w:fldChar w:fldCharType="end"/>
      </w:r>
      <w:r w:rsidRPr="009E729C">
        <w:rPr>
          <w:lang w:val="en-GB"/>
        </w:rPr>
        <w:t>.  </w:t>
      </w:r>
      <w:r w:rsidR="006B3E69" w:rsidRPr="009E729C">
        <w:rPr>
          <w:lang w:val="en-GB"/>
        </w:rPr>
        <w:t xml:space="preserve">On 31 March 2008 K.G. </w:t>
      </w:r>
      <w:r w:rsidR="00C519D0" w:rsidRPr="009E729C">
        <w:rPr>
          <w:lang w:val="en-GB"/>
        </w:rPr>
        <w:t xml:space="preserve">applied to </w:t>
      </w:r>
      <w:r w:rsidR="006B3E69" w:rsidRPr="009E729C">
        <w:rPr>
          <w:lang w:val="en-GB"/>
        </w:rPr>
        <w:t xml:space="preserve">the Tbilisi City Court </w:t>
      </w:r>
      <w:r w:rsidR="00B4725A" w:rsidRPr="009E729C">
        <w:rPr>
          <w:lang w:val="en-GB"/>
        </w:rPr>
        <w:t xml:space="preserve">for her daughter </w:t>
      </w:r>
      <w:r w:rsidR="00C519D0" w:rsidRPr="009E729C">
        <w:rPr>
          <w:lang w:val="en-GB"/>
        </w:rPr>
        <w:t xml:space="preserve">to be officially </w:t>
      </w:r>
      <w:r w:rsidR="00A3156C" w:rsidRPr="009E729C">
        <w:rPr>
          <w:lang w:val="en-GB"/>
        </w:rPr>
        <w:t>register</w:t>
      </w:r>
      <w:r w:rsidR="00C519D0" w:rsidRPr="009E729C">
        <w:rPr>
          <w:lang w:val="en-GB"/>
        </w:rPr>
        <w:t>ed</w:t>
      </w:r>
      <w:r w:rsidR="00A3156C" w:rsidRPr="009E729C">
        <w:rPr>
          <w:lang w:val="en-GB"/>
        </w:rPr>
        <w:t xml:space="preserve"> </w:t>
      </w:r>
      <w:r w:rsidR="004C38BA" w:rsidRPr="009E729C">
        <w:rPr>
          <w:lang w:val="en-GB"/>
        </w:rPr>
        <w:t xml:space="preserve">as resident </w:t>
      </w:r>
      <w:r w:rsidR="00C519D0" w:rsidRPr="009E729C">
        <w:rPr>
          <w:lang w:val="en-GB"/>
        </w:rPr>
        <w:t xml:space="preserve">at </w:t>
      </w:r>
      <w:r w:rsidR="00B4725A" w:rsidRPr="009E729C">
        <w:rPr>
          <w:lang w:val="en-GB"/>
        </w:rPr>
        <w:t xml:space="preserve">her </w:t>
      </w:r>
      <w:r w:rsidR="004C38BA" w:rsidRPr="009E729C">
        <w:rPr>
          <w:lang w:val="en-GB"/>
        </w:rPr>
        <w:t>address</w:t>
      </w:r>
      <w:r w:rsidR="006B3E69" w:rsidRPr="009E729C">
        <w:rPr>
          <w:lang w:val="en-GB"/>
        </w:rPr>
        <w:t>. On 19 May 2008 a summons w</w:t>
      </w:r>
      <w:r w:rsidR="00466B01" w:rsidRPr="009E729C">
        <w:rPr>
          <w:lang w:val="en-GB"/>
        </w:rPr>
        <w:t>as</w:t>
      </w:r>
      <w:r w:rsidR="006B3E69" w:rsidRPr="009E729C">
        <w:rPr>
          <w:lang w:val="en-GB"/>
        </w:rPr>
        <w:t xml:space="preserve"> sent to the applicant at his </w:t>
      </w:r>
      <w:r w:rsidR="00466B01" w:rsidRPr="009E729C">
        <w:rPr>
          <w:lang w:val="en-GB"/>
        </w:rPr>
        <w:t xml:space="preserve">registered </w:t>
      </w:r>
      <w:r w:rsidR="006B3E69" w:rsidRPr="009E729C">
        <w:rPr>
          <w:lang w:val="en-GB"/>
        </w:rPr>
        <w:t>address</w:t>
      </w:r>
      <w:r w:rsidR="00466B01" w:rsidRPr="009E729C">
        <w:rPr>
          <w:lang w:val="en-GB"/>
        </w:rPr>
        <w:t xml:space="preserve">, </w:t>
      </w:r>
      <w:r w:rsidR="006B3E69" w:rsidRPr="009E729C">
        <w:rPr>
          <w:lang w:val="en-GB"/>
        </w:rPr>
        <w:t xml:space="preserve">informing him of </w:t>
      </w:r>
      <w:r w:rsidR="00466B01" w:rsidRPr="009E729C">
        <w:rPr>
          <w:lang w:val="en-GB"/>
        </w:rPr>
        <w:t>K.G.</w:t>
      </w:r>
      <w:r w:rsidR="009E729C" w:rsidRPr="009E729C">
        <w:rPr>
          <w:lang w:val="en-GB"/>
        </w:rPr>
        <w:t>’</w:t>
      </w:r>
      <w:r w:rsidR="00466B01" w:rsidRPr="009E729C">
        <w:rPr>
          <w:lang w:val="en-GB"/>
        </w:rPr>
        <w:t xml:space="preserve">s </w:t>
      </w:r>
      <w:r w:rsidR="006B3E69" w:rsidRPr="009E729C">
        <w:rPr>
          <w:lang w:val="en-GB"/>
        </w:rPr>
        <w:t xml:space="preserve">action. According to the courier, the summons could not be served </w:t>
      </w:r>
      <w:r w:rsidR="003E7F89" w:rsidRPr="009E729C">
        <w:rPr>
          <w:lang w:val="en-GB"/>
        </w:rPr>
        <w:t>as</w:t>
      </w:r>
      <w:r w:rsidR="006B3E69" w:rsidRPr="009E729C">
        <w:rPr>
          <w:lang w:val="en-GB"/>
        </w:rPr>
        <w:t xml:space="preserve"> the house was closed </w:t>
      </w:r>
      <w:r w:rsidR="00466B01" w:rsidRPr="009E729C">
        <w:rPr>
          <w:lang w:val="en-GB"/>
        </w:rPr>
        <w:t xml:space="preserve">up </w:t>
      </w:r>
      <w:r w:rsidR="006B3E69" w:rsidRPr="009E729C">
        <w:rPr>
          <w:lang w:val="en-GB"/>
        </w:rPr>
        <w:t xml:space="preserve">and no one was living there. </w:t>
      </w:r>
      <w:r w:rsidR="00C519D0" w:rsidRPr="009E729C">
        <w:rPr>
          <w:lang w:val="en-GB"/>
        </w:rPr>
        <w:t xml:space="preserve">The summons was only sent once. </w:t>
      </w:r>
      <w:r w:rsidR="006B3E69" w:rsidRPr="009E729C">
        <w:rPr>
          <w:lang w:val="en-GB"/>
        </w:rPr>
        <w:t>On 3 June 2008 the court of first instance</w:t>
      </w:r>
      <w:r w:rsidR="00BF268E" w:rsidRPr="009E729C">
        <w:rPr>
          <w:lang w:val="en-GB"/>
        </w:rPr>
        <w:t>,</w:t>
      </w:r>
      <w:r w:rsidR="006B3E69" w:rsidRPr="009E729C">
        <w:rPr>
          <w:lang w:val="en-GB"/>
        </w:rPr>
        <w:t xml:space="preserve"> </w:t>
      </w:r>
      <w:r w:rsidR="00806003" w:rsidRPr="009E729C">
        <w:rPr>
          <w:lang w:val="en-GB"/>
        </w:rPr>
        <w:t>acting</w:t>
      </w:r>
      <w:r w:rsidR="006B3E69" w:rsidRPr="009E729C">
        <w:rPr>
          <w:lang w:val="en-GB"/>
        </w:rPr>
        <w:t xml:space="preserve"> </w:t>
      </w:r>
      <w:r w:rsidR="00806003" w:rsidRPr="009E729C">
        <w:rPr>
          <w:lang w:val="en-GB"/>
        </w:rPr>
        <w:t>on the basis of Article 78 of the Code of Civil Procedure (</w:t>
      </w:r>
      <w:r w:rsidR="00D36C06" w:rsidRPr="009E729C">
        <w:rPr>
          <w:lang w:val="en-GB"/>
        </w:rPr>
        <w:t>hereinafter</w:t>
      </w:r>
      <w:r w:rsidR="008F6040" w:rsidRPr="009E729C">
        <w:rPr>
          <w:lang w:val="en-GB"/>
        </w:rPr>
        <w:t>,</w:t>
      </w:r>
      <w:r w:rsidR="00D36C06" w:rsidRPr="009E729C">
        <w:rPr>
          <w:lang w:val="en-GB"/>
        </w:rPr>
        <w:t xml:space="preserve"> </w:t>
      </w:r>
      <w:r w:rsidR="00A967F2" w:rsidRPr="009E729C">
        <w:rPr>
          <w:lang w:val="en-GB"/>
        </w:rPr>
        <w:t>“the CCP”</w:t>
      </w:r>
      <w:r w:rsidR="00D41114" w:rsidRPr="009E729C">
        <w:rPr>
          <w:lang w:val="en-GB"/>
        </w:rPr>
        <w:t xml:space="preserve"> – </w:t>
      </w:r>
      <w:r w:rsidR="00806003" w:rsidRPr="009E729C">
        <w:rPr>
          <w:lang w:val="en-GB"/>
        </w:rPr>
        <w:t>see</w:t>
      </w:r>
      <w:r w:rsidR="00D41114" w:rsidRPr="009E729C">
        <w:rPr>
          <w:lang w:val="en-GB"/>
        </w:rPr>
        <w:t xml:space="preserve"> </w:t>
      </w:r>
      <w:r w:rsidR="00806003" w:rsidRPr="009E729C">
        <w:rPr>
          <w:lang w:val="en-GB"/>
        </w:rPr>
        <w:t xml:space="preserve">paragraph 15 below), ordered </w:t>
      </w:r>
      <w:r w:rsidR="006B3E69" w:rsidRPr="009E729C">
        <w:rPr>
          <w:lang w:val="en-GB"/>
        </w:rPr>
        <w:t xml:space="preserve">information concerning the proceedings to be published in a daily newspaper called </w:t>
      </w:r>
      <w:r w:rsidR="006B3E69" w:rsidRPr="009E729C">
        <w:rPr>
          <w:i/>
          <w:lang w:val="en-GB"/>
        </w:rPr>
        <w:t>24</w:t>
      </w:r>
      <w:r w:rsidR="00D26272" w:rsidRPr="009E729C">
        <w:rPr>
          <w:i/>
          <w:lang w:val="en-GB"/>
        </w:rPr>
        <w:t> </w:t>
      </w:r>
      <w:r w:rsidR="006B3E69" w:rsidRPr="009E729C">
        <w:rPr>
          <w:i/>
          <w:lang w:val="en-GB"/>
        </w:rPr>
        <w:t>hours</w:t>
      </w:r>
      <w:r w:rsidR="006B3E69" w:rsidRPr="009E729C">
        <w:rPr>
          <w:lang w:val="en-GB"/>
        </w:rPr>
        <w:t>.</w:t>
      </w:r>
      <w:r w:rsidR="003E7F89" w:rsidRPr="009E729C">
        <w:rPr>
          <w:lang w:val="en-GB"/>
        </w:rPr>
        <w:t xml:space="preserve"> </w:t>
      </w:r>
      <w:r w:rsidRPr="009E729C">
        <w:rPr>
          <w:lang w:val="en-GB"/>
        </w:rPr>
        <w:t xml:space="preserve">On 24 June 2008 the Tbilisi City Court </w:t>
      </w:r>
      <w:r w:rsidR="003E7F89" w:rsidRPr="009E729C">
        <w:rPr>
          <w:lang w:val="en-GB"/>
        </w:rPr>
        <w:t>granted K.G.</w:t>
      </w:r>
      <w:r w:rsidR="009E729C" w:rsidRPr="009E729C">
        <w:rPr>
          <w:lang w:val="en-GB"/>
        </w:rPr>
        <w:t>’</w:t>
      </w:r>
      <w:r w:rsidR="003E7F89" w:rsidRPr="009E729C">
        <w:rPr>
          <w:lang w:val="en-GB"/>
        </w:rPr>
        <w:t xml:space="preserve">s </w:t>
      </w:r>
      <w:r w:rsidR="00C519D0" w:rsidRPr="009E729C">
        <w:rPr>
          <w:lang w:val="en-GB"/>
        </w:rPr>
        <w:t>application</w:t>
      </w:r>
      <w:r w:rsidR="003E7F89" w:rsidRPr="009E729C">
        <w:rPr>
          <w:lang w:val="en-GB"/>
        </w:rPr>
        <w:t>. The decision was taken in the absence of the applicant, whose whereabouts</w:t>
      </w:r>
      <w:r w:rsidR="00466B01" w:rsidRPr="009E729C">
        <w:rPr>
          <w:lang w:val="en-GB"/>
        </w:rPr>
        <w:t>,</w:t>
      </w:r>
      <w:r w:rsidR="003E7F89" w:rsidRPr="009E729C">
        <w:rPr>
          <w:lang w:val="en-GB"/>
        </w:rPr>
        <w:t xml:space="preserve"> according to the ruling</w:t>
      </w:r>
      <w:r w:rsidR="00466B01" w:rsidRPr="009E729C">
        <w:rPr>
          <w:lang w:val="en-GB"/>
        </w:rPr>
        <w:t>,</w:t>
      </w:r>
      <w:r w:rsidR="003E7F89" w:rsidRPr="009E729C">
        <w:rPr>
          <w:lang w:val="en-GB"/>
        </w:rPr>
        <w:t xml:space="preserve"> could not be established.</w:t>
      </w:r>
    </w:p>
    <w:p w:rsidR="001D2EBE" w:rsidRPr="009E729C" w:rsidRDefault="00CC023D" w:rsidP="009E729C">
      <w:pPr>
        <w:pStyle w:val="ECHRPara"/>
        <w:rPr>
          <w:lang w:val="en-GB"/>
        </w:rPr>
      </w:pPr>
      <w:r w:rsidRPr="009E729C">
        <w:rPr>
          <w:lang w:val="en-GB"/>
        </w:rPr>
        <w:fldChar w:fldCharType="begin"/>
      </w:r>
      <w:r w:rsidRPr="009E729C">
        <w:rPr>
          <w:lang w:val="en-GB"/>
        </w:rPr>
        <w:instrText xml:space="preserve"> SEQ level0 \*arabic </w:instrText>
      </w:r>
      <w:r w:rsidRPr="009E729C">
        <w:rPr>
          <w:lang w:val="en-GB"/>
        </w:rPr>
        <w:fldChar w:fldCharType="separate"/>
      </w:r>
      <w:r w:rsidR="009E729C" w:rsidRPr="009E729C">
        <w:rPr>
          <w:noProof/>
          <w:lang w:val="en-GB"/>
        </w:rPr>
        <w:t>8</w:t>
      </w:r>
      <w:r w:rsidRPr="009E729C">
        <w:rPr>
          <w:lang w:val="en-GB"/>
        </w:rPr>
        <w:fldChar w:fldCharType="end"/>
      </w:r>
      <w:r w:rsidRPr="009E729C">
        <w:rPr>
          <w:lang w:val="en-GB"/>
        </w:rPr>
        <w:t xml:space="preserve">.  On 12 December 2008 the Tbilisi City Court, acting upon </w:t>
      </w:r>
      <w:r w:rsidR="00466B01" w:rsidRPr="009E729C">
        <w:rPr>
          <w:lang w:val="en-GB"/>
        </w:rPr>
        <w:t xml:space="preserve">another </w:t>
      </w:r>
      <w:r w:rsidR="004C38BA" w:rsidRPr="009E729C">
        <w:rPr>
          <w:lang w:val="en-GB"/>
        </w:rPr>
        <w:t xml:space="preserve">application by </w:t>
      </w:r>
      <w:r w:rsidRPr="009E729C">
        <w:rPr>
          <w:lang w:val="en-GB"/>
        </w:rPr>
        <w:t>K.G., ruled</w:t>
      </w:r>
      <w:r w:rsidR="001C0EA9" w:rsidRPr="009E729C">
        <w:rPr>
          <w:lang w:val="en-GB"/>
        </w:rPr>
        <w:t xml:space="preserve"> again</w:t>
      </w:r>
      <w:r w:rsidRPr="009E729C">
        <w:rPr>
          <w:lang w:val="en-GB"/>
        </w:rPr>
        <w:t xml:space="preserve"> by default that </w:t>
      </w:r>
      <w:r w:rsidR="00D36C06" w:rsidRPr="009E729C">
        <w:rPr>
          <w:lang w:val="en-GB"/>
        </w:rPr>
        <w:t>L.G.</w:t>
      </w:r>
      <w:r w:rsidRPr="009E729C">
        <w:rPr>
          <w:lang w:val="en-GB"/>
        </w:rPr>
        <w:t xml:space="preserve"> could be </w:t>
      </w:r>
      <w:r w:rsidR="00A3156C" w:rsidRPr="009E729C">
        <w:rPr>
          <w:lang w:val="en-GB"/>
        </w:rPr>
        <w:t xml:space="preserve">issued with </w:t>
      </w:r>
      <w:r w:rsidRPr="009E729C">
        <w:rPr>
          <w:lang w:val="en-GB"/>
        </w:rPr>
        <w:t>an international passport and leave the territory of Georgia without her father</w:t>
      </w:r>
      <w:r w:rsidR="009E729C" w:rsidRPr="009E729C">
        <w:rPr>
          <w:lang w:val="en-GB"/>
        </w:rPr>
        <w:t>’</w:t>
      </w:r>
      <w:r w:rsidRPr="009E729C">
        <w:rPr>
          <w:lang w:val="en-GB"/>
        </w:rPr>
        <w:t xml:space="preserve">s consent. </w:t>
      </w:r>
      <w:r w:rsidR="00425FE6" w:rsidRPr="009E729C">
        <w:rPr>
          <w:lang w:val="en-GB"/>
        </w:rPr>
        <w:t>No specific time-limit for th</w:t>
      </w:r>
      <w:r w:rsidR="007C1AA7" w:rsidRPr="009E729C">
        <w:rPr>
          <w:lang w:val="en-GB"/>
        </w:rPr>
        <w:t>at</w:t>
      </w:r>
      <w:r w:rsidR="00425FE6" w:rsidRPr="009E729C">
        <w:rPr>
          <w:lang w:val="en-GB"/>
        </w:rPr>
        <w:t xml:space="preserve"> restriction of the applicant</w:t>
      </w:r>
      <w:r w:rsidR="009E729C" w:rsidRPr="009E729C">
        <w:rPr>
          <w:lang w:val="en-GB"/>
        </w:rPr>
        <w:t>’</w:t>
      </w:r>
      <w:r w:rsidR="00425FE6" w:rsidRPr="009E729C">
        <w:rPr>
          <w:lang w:val="en-GB"/>
        </w:rPr>
        <w:t>s parental rights was given</w:t>
      </w:r>
      <w:r w:rsidR="009B1DFF" w:rsidRPr="009E729C">
        <w:rPr>
          <w:lang w:val="en-GB"/>
        </w:rPr>
        <w:t xml:space="preserve"> in the ruling</w:t>
      </w:r>
      <w:r w:rsidR="00425FE6" w:rsidRPr="009E729C">
        <w:rPr>
          <w:lang w:val="en-GB"/>
        </w:rPr>
        <w:t xml:space="preserve">. </w:t>
      </w:r>
      <w:r w:rsidRPr="009E729C">
        <w:rPr>
          <w:lang w:val="en-GB"/>
        </w:rPr>
        <w:t xml:space="preserve">The court </w:t>
      </w:r>
      <w:r w:rsidR="007D371C" w:rsidRPr="009E729C">
        <w:rPr>
          <w:lang w:val="en-GB"/>
        </w:rPr>
        <w:t xml:space="preserve">again </w:t>
      </w:r>
      <w:r w:rsidR="00466B01" w:rsidRPr="009E729C">
        <w:rPr>
          <w:lang w:val="en-GB"/>
        </w:rPr>
        <w:t xml:space="preserve">stated </w:t>
      </w:r>
      <w:r w:rsidRPr="009E729C">
        <w:rPr>
          <w:lang w:val="en-GB"/>
        </w:rPr>
        <w:t>that the applicant</w:t>
      </w:r>
      <w:r w:rsidR="009E729C" w:rsidRPr="009E729C">
        <w:rPr>
          <w:lang w:val="en-GB"/>
        </w:rPr>
        <w:t>’</w:t>
      </w:r>
      <w:r w:rsidRPr="009E729C">
        <w:rPr>
          <w:lang w:val="en-GB"/>
        </w:rPr>
        <w:t xml:space="preserve">s whereabouts were unknown and ordered the information </w:t>
      </w:r>
      <w:r w:rsidR="004C38BA" w:rsidRPr="009E729C">
        <w:rPr>
          <w:lang w:val="en-GB"/>
        </w:rPr>
        <w:t xml:space="preserve">about the proceedings </w:t>
      </w:r>
      <w:r w:rsidRPr="009E729C">
        <w:rPr>
          <w:lang w:val="en-GB"/>
        </w:rPr>
        <w:t xml:space="preserve">to be published in </w:t>
      </w:r>
      <w:r w:rsidRPr="009E729C">
        <w:rPr>
          <w:i/>
          <w:lang w:val="en-GB"/>
        </w:rPr>
        <w:t>24 hours</w:t>
      </w:r>
      <w:r w:rsidRPr="009E729C">
        <w:rPr>
          <w:lang w:val="en-GB"/>
        </w:rPr>
        <w:t>.</w:t>
      </w:r>
      <w:r w:rsidR="0059006B" w:rsidRPr="009E729C">
        <w:rPr>
          <w:lang w:val="en-GB"/>
        </w:rPr>
        <w:t xml:space="preserve"> </w:t>
      </w:r>
      <w:r w:rsidR="00C519D0" w:rsidRPr="009E729C">
        <w:rPr>
          <w:lang w:val="en-GB"/>
        </w:rPr>
        <w:t xml:space="preserve">Unlike the </w:t>
      </w:r>
      <w:r w:rsidR="0059006B" w:rsidRPr="009E729C">
        <w:rPr>
          <w:lang w:val="en-GB"/>
        </w:rPr>
        <w:t xml:space="preserve">first set of default proceedings, the summons </w:t>
      </w:r>
      <w:r w:rsidR="00C519D0" w:rsidRPr="009E729C">
        <w:rPr>
          <w:lang w:val="en-GB"/>
        </w:rPr>
        <w:t xml:space="preserve">was </w:t>
      </w:r>
      <w:r w:rsidR="0059006B" w:rsidRPr="009E729C">
        <w:rPr>
          <w:lang w:val="en-GB"/>
        </w:rPr>
        <w:t>sent</w:t>
      </w:r>
      <w:r w:rsidR="00C519D0" w:rsidRPr="009E729C">
        <w:rPr>
          <w:lang w:val="en-GB"/>
        </w:rPr>
        <w:t xml:space="preserve"> twice </w:t>
      </w:r>
      <w:r w:rsidR="0059006B" w:rsidRPr="009E729C">
        <w:rPr>
          <w:lang w:val="en-GB"/>
        </w:rPr>
        <w:t xml:space="preserve">to </w:t>
      </w:r>
      <w:r w:rsidR="00487951" w:rsidRPr="009E729C">
        <w:rPr>
          <w:lang w:val="en-GB"/>
        </w:rPr>
        <w:t xml:space="preserve">the applicant </w:t>
      </w:r>
      <w:r w:rsidR="00BF268E" w:rsidRPr="009E729C">
        <w:rPr>
          <w:lang w:val="en-GB"/>
        </w:rPr>
        <w:t>at</w:t>
      </w:r>
      <w:r w:rsidR="001349D0" w:rsidRPr="009E729C">
        <w:rPr>
          <w:lang w:val="en-GB"/>
        </w:rPr>
        <w:t xml:space="preserve"> </w:t>
      </w:r>
      <w:r w:rsidR="0059006B" w:rsidRPr="009E729C">
        <w:rPr>
          <w:lang w:val="en-GB"/>
        </w:rPr>
        <w:t>the address</w:t>
      </w:r>
      <w:r w:rsidR="001349D0" w:rsidRPr="009E729C">
        <w:rPr>
          <w:lang w:val="en-GB"/>
        </w:rPr>
        <w:t xml:space="preserve"> he </w:t>
      </w:r>
      <w:r w:rsidR="00BF268E" w:rsidRPr="009E729C">
        <w:rPr>
          <w:lang w:val="en-GB"/>
        </w:rPr>
        <w:t xml:space="preserve">had </w:t>
      </w:r>
      <w:r w:rsidR="001349D0" w:rsidRPr="009E729C">
        <w:rPr>
          <w:lang w:val="en-GB"/>
        </w:rPr>
        <w:t>registered at</w:t>
      </w:r>
      <w:r w:rsidR="004C38BA" w:rsidRPr="009E729C">
        <w:rPr>
          <w:lang w:val="en-GB"/>
        </w:rPr>
        <w:t xml:space="preserve">. It </w:t>
      </w:r>
      <w:r w:rsidR="003C3EB9" w:rsidRPr="009E729C">
        <w:rPr>
          <w:lang w:val="en-GB"/>
        </w:rPr>
        <w:t>was</w:t>
      </w:r>
      <w:r w:rsidR="004C38BA" w:rsidRPr="009E729C">
        <w:rPr>
          <w:lang w:val="en-GB"/>
        </w:rPr>
        <w:t xml:space="preserve"> again</w:t>
      </w:r>
      <w:r w:rsidR="00A3156C" w:rsidRPr="009E729C">
        <w:rPr>
          <w:lang w:val="en-GB"/>
        </w:rPr>
        <w:t xml:space="preserve"> not delivered</w:t>
      </w:r>
      <w:r w:rsidR="002973F0" w:rsidRPr="009E729C">
        <w:rPr>
          <w:lang w:val="en-GB"/>
        </w:rPr>
        <w:t>. The courier noted t</w:t>
      </w:r>
      <w:r w:rsidR="004A1490" w:rsidRPr="009E729C">
        <w:rPr>
          <w:lang w:val="en-GB"/>
        </w:rPr>
        <w:t xml:space="preserve">hat the house </w:t>
      </w:r>
      <w:r w:rsidR="00487951" w:rsidRPr="009E729C">
        <w:rPr>
          <w:lang w:val="en-GB"/>
        </w:rPr>
        <w:t xml:space="preserve">was </w:t>
      </w:r>
      <w:r w:rsidR="004A1490" w:rsidRPr="009E729C">
        <w:rPr>
          <w:lang w:val="en-GB"/>
        </w:rPr>
        <w:t>closed</w:t>
      </w:r>
      <w:r w:rsidR="00487951" w:rsidRPr="009E729C">
        <w:rPr>
          <w:lang w:val="en-GB"/>
        </w:rPr>
        <w:t xml:space="preserve"> up</w:t>
      </w:r>
      <w:r w:rsidR="004A1490" w:rsidRPr="009E729C">
        <w:rPr>
          <w:lang w:val="en-GB"/>
        </w:rPr>
        <w:t>.</w:t>
      </w:r>
    </w:p>
    <w:p w:rsidR="00824F20" w:rsidRPr="009E729C" w:rsidRDefault="00BA1F7F" w:rsidP="009E729C">
      <w:pPr>
        <w:pStyle w:val="ECHRPara"/>
        <w:rPr>
          <w:lang w:val="en-GB"/>
        </w:rPr>
      </w:pPr>
      <w:r w:rsidRPr="009E729C">
        <w:rPr>
          <w:lang w:val="en-GB"/>
        </w:rPr>
        <w:fldChar w:fldCharType="begin"/>
      </w:r>
      <w:r w:rsidRPr="009E729C">
        <w:rPr>
          <w:lang w:val="en-GB"/>
        </w:rPr>
        <w:instrText xml:space="preserve"> SEQ level0 \*arabic </w:instrText>
      </w:r>
      <w:r w:rsidRPr="009E729C">
        <w:rPr>
          <w:lang w:val="en-GB"/>
        </w:rPr>
        <w:fldChar w:fldCharType="separate"/>
      </w:r>
      <w:r w:rsidR="009E729C" w:rsidRPr="009E729C">
        <w:rPr>
          <w:noProof/>
          <w:lang w:val="en-GB"/>
        </w:rPr>
        <w:t>9</w:t>
      </w:r>
      <w:r w:rsidRPr="009E729C">
        <w:rPr>
          <w:lang w:val="en-GB"/>
        </w:rPr>
        <w:fldChar w:fldCharType="end"/>
      </w:r>
      <w:r w:rsidRPr="009E729C">
        <w:rPr>
          <w:lang w:val="en-GB"/>
        </w:rPr>
        <w:t>.  </w:t>
      </w:r>
      <w:r w:rsidR="00487951" w:rsidRPr="009E729C">
        <w:rPr>
          <w:lang w:val="en-GB"/>
        </w:rPr>
        <w:t>I</w:t>
      </w:r>
      <w:r w:rsidRPr="009E729C">
        <w:rPr>
          <w:lang w:val="en-GB"/>
        </w:rPr>
        <w:t>t appears from the case file</w:t>
      </w:r>
      <w:r w:rsidR="00487951" w:rsidRPr="009E729C">
        <w:rPr>
          <w:lang w:val="en-GB"/>
        </w:rPr>
        <w:t xml:space="preserve"> that </w:t>
      </w:r>
      <w:r w:rsidRPr="009E729C">
        <w:rPr>
          <w:lang w:val="en-GB"/>
        </w:rPr>
        <w:t xml:space="preserve">the custody and guardianship authority, which </w:t>
      </w:r>
      <w:r w:rsidR="00A25997" w:rsidRPr="009E729C">
        <w:rPr>
          <w:lang w:val="en-GB"/>
        </w:rPr>
        <w:t>represent</w:t>
      </w:r>
      <w:r w:rsidR="00487951" w:rsidRPr="009E729C">
        <w:rPr>
          <w:lang w:val="en-GB"/>
        </w:rPr>
        <w:t xml:space="preserve">ed </w:t>
      </w:r>
      <w:r w:rsidRPr="009E729C">
        <w:rPr>
          <w:lang w:val="en-GB"/>
        </w:rPr>
        <w:t xml:space="preserve">the interests of </w:t>
      </w:r>
      <w:r w:rsidR="00487951" w:rsidRPr="009E729C">
        <w:rPr>
          <w:lang w:val="en-GB"/>
        </w:rPr>
        <w:t xml:space="preserve">the </w:t>
      </w:r>
      <w:r w:rsidRPr="009E729C">
        <w:rPr>
          <w:lang w:val="en-GB"/>
        </w:rPr>
        <w:t>child</w:t>
      </w:r>
      <w:r w:rsidR="00A25997" w:rsidRPr="009E729C">
        <w:rPr>
          <w:lang w:val="en-GB"/>
        </w:rPr>
        <w:t xml:space="preserve"> in the above proceedings</w:t>
      </w:r>
      <w:r w:rsidRPr="009E729C">
        <w:rPr>
          <w:lang w:val="en-GB"/>
        </w:rPr>
        <w:t xml:space="preserve">, </w:t>
      </w:r>
      <w:r w:rsidR="00487951" w:rsidRPr="009E729C">
        <w:rPr>
          <w:lang w:val="en-GB"/>
        </w:rPr>
        <w:t xml:space="preserve">made its own </w:t>
      </w:r>
      <w:r w:rsidR="00DE31C7" w:rsidRPr="009E729C">
        <w:rPr>
          <w:lang w:val="en-GB"/>
        </w:rPr>
        <w:t xml:space="preserve">attempts </w:t>
      </w:r>
      <w:r w:rsidRPr="009E729C">
        <w:rPr>
          <w:lang w:val="en-GB"/>
        </w:rPr>
        <w:t xml:space="preserve">to </w:t>
      </w:r>
      <w:r w:rsidR="00DE31C7" w:rsidRPr="009E729C">
        <w:rPr>
          <w:lang w:val="en-GB"/>
        </w:rPr>
        <w:t>contact the applicant</w:t>
      </w:r>
      <w:r w:rsidRPr="009E729C">
        <w:rPr>
          <w:lang w:val="en-GB"/>
        </w:rPr>
        <w:t>. In conclusions submitted to the Tbilisi City Court, the</w:t>
      </w:r>
      <w:r w:rsidR="00487951" w:rsidRPr="009E729C">
        <w:rPr>
          <w:lang w:val="en-GB"/>
        </w:rPr>
        <w:t xml:space="preserve"> authority </w:t>
      </w:r>
      <w:r w:rsidRPr="009E729C">
        <w:rPr>
          <w:lang w:val="en-GB"/>
        </w:rPr>
        <w:t xml:space="preserve">noted that during </w:t>
      </w:r>
      <w:r w:rsidR="00487951" w:rsidRPr="009E729C">
        <w:rPr>
          <w:lang w:val="en-GB"/>
        </w:rPr>
        <w:t xml:space="preserve">its </w:t>
      </w:r>
      <w:r w:rsidRPr="009E729C">
        <w:rPr>
          <w:lang w:val="en-GB"/>
        </w:rPr>
        <w:t xml:space="preserve">visit </w:t>
      </w:r>
      <w:r w:rsidR="00487951" w:rsidRPr="009E729C">
        <w:rPr>
          <w:lang w:val="en-GB"/>
        </w:rPr>
        <w:t xml:space="preserve">to </w:t>
      </w:r>
      <w:r w:rsidRPr="009E729C">
        <w:rPr>
          <w:lang w:val="en-GB"/>
        </w:rPr>
        <w:t xml:space="preserve">the </w:t>
      </w:r>
      <w:r w:rsidR="00487951" w:rsidRPr="009E729C">
        <w:rPr>
          <w:lang w:val="en-GB"/>
        </w:rPr>
        <w:t>applicant</w:t>
      </w:r>
      <w:r w:rsidR="009E729C" w:rsidRPr="009E729C">
        <w:rPr>
          <w:lang w:val="en-GB"/>
        </w:rPr>
        <w:t>’</w:t>
      </w:r>
      <w:r w:rsidR="00487951" w:rsidRPr="009E729C">
        <w:rPr>
          <w:lang w:val="en-GB"/>
        </w:rPr>
        <w:t xml:space="preserve">s </w:t>
      </w:r>
      <w:r w:rsidRPr="009E729C">
        <w:rPr>
          <w:lang w:val="en-GB"/>
        </w:rPr>
        <w:t>regist</w:t>
      </w:r>
      <w:r w:rsidR="00487951" w:rsidRPr="009E729C">
        <w:rPr>
          <w:lang w:val="en-GB"/>
        </w:rPr>
        <w:t>e</w:t>
      </w:r>
      <w:r w:rsidRPr="009E729C">
        <w:rPr>
          <w:lang w:val="en-GB"/>
        </w:rPr>
        <w:t>r</w:t>
      </w:r>
      <w:r w:rsidR="00487951" w:rsidRPr="009E729C">
        <w:rPr>
          <w:lang w:val="en-GB"/>
        </w:rPr>
        <w:t xml:space="preserve">ed </w:t>
      </w:r>
      <w:r w:rsidRPr="009E729C">
        <w:rPr>
          <w:lang w:val="en-GB"/>
        </w:rPr>
        <w:t xml:space="preserve">address </w:t>
      </w:r>
      <w:r w:rsidR="00487951" w:rsidRPr="009E729C">
        <w:rPr>
          <w:lang w:val="en-GB"/>
        </w:rPr>
        <w:t xml:space="preserve">it </w:t>
      </w:r>
      <w:r w:rsidRPr="009E729C">
        <w:rPr>
          <w:lang w:val="en-GB"/>
        </w:rPr>
        <w:t xml:space="preserve">had learnt from neighbours that he had sold the house in 2003 and left for Moscow. </w:t>
      </w:r>
      <w:r w:rsidR="009272D7" w:rsidRPr="009E729C">
        <w:rPr>
          <w:lang w:val="en-GB"/>
        </w:rPr>
        <w:t>Both default decisions were sent to the applicant</w:t>
      </w:r>
      <w:r w:rsidR="009E729C" w:rsidRPr="009E729C">
        <w:rPr>
          <w:lang w:val="en-GB"/>
        </w:rPr>
        <w:t>’</w:t>
      </w:r>
      <w:r w:rsidR="009272D7" w:rsidRPr="009E729C">
        <w:rPr>
          <w:lang w:val="en-GB"/>
        </w:rPr>
        <w:t>s registered address</w:t>
      </w:r>
      <w:r w:rsidR="001425CB" w:rsidRPr="009E729C">
        <w:rPr>
          <w:lang w:val="en-GB"/>
        </w:rPr>
        <w:t xml:space="preserve"> and, as</w:t>
      </w:r>
      <w:r w:rsidR="00B85400" w:rsidRPr="009E729C">
        <w:rPr>
          <w:lang w:val="en-GB"/>
        </w:rPr>
        <w:t xml:space="preserve"> they could not be </w:t>
      </w:r>
      <w:r w:rsidR="001425CB" w:rsidRPr="009E729C">
        <w:rPr>
          <w:lang w:val="en-GB"/>
        </w:rPr>
        <w:t>served</w:t>
      </w:r>
      <w:r w:rsidR="00B85400" w:rsidRPr="009E729C">
        <w:rPr>
          <w:lang w:val="en-GB"/>
        </w:rPr>
        <w:t>, were</w:t>
      </w:r>
      <w:r w:rsidR="001425CB" w:rsidRPr="009E729C">
        <w:rPr>
          <w:lang w:val="en-GB"/>
        </w:rPr>
        <w:t xml:space="preserve"> consequently</w:t>
      </w:r>
      <w:r w:rsidR="009272D7" w:rsidRPr="009E729C">
        <w:rPr>
          <w:lang w:val="en-GB"/>
        </w:rPr>
        <w:t xml:space="preserve"> published in </w:t>
      </w:r>
      <w:r w:rsidR="00B85400" w:rsidRPr="009E729C">
        <w:rPr>
          <w:i/>
          <w:lang w:val="en-GB"/>
        </w:rPr>
        <w:t xml:space="preserve">24 hours </w:t>
      </w:r>
      <w:r w:rsidR="00B85400" w:rsidRPr="009E729C">
        <w:rPr>
          <w:lang w:val="en-GB"/>
        </w:rPr>
        <w:t>according to the procedure provided for in Article 78 of the CCP</w:t>
      </w:r>
      <w:r w:rsidR="001425CB" w:rsidRPr="009E729C">
        <w:rPr>
          <w:lang w:val="en-GB"/>
        </w:rPr>
        <w:t xml:space="preserve"> (see paragraph 15 below)</w:t>
      </w:r>
      <w:r w:rsidR="009272D7" w:rsidRPr="009E729C">
        <w:rPr>
          <w:lang w:val="en-GB"/>
        </w:rPr>
        <w:t>.</w:t>
      </w:r>
    </w:p>
    <w:p w:rsidR="00703CE2" w:rsidRPr="009E729C" w:rsidRDefault="00703CE2" w:rsidP="009E729C">
      <w:pPr>
        <w:pStyle w:val="ECHRHeading2"/>
        <w:rPr>
          <w:lang w:val="en-GB"/>
        </w:rPr>
      </w:pPr>
      <w:r w:rsidRPr="009E729C">
        <w:rPr>
          <w:lang w:val="en-GB"/>
        </w:rPr>
        <w:t>C.</w:t>
      </w:r>
      <w:r w:rsidR="000A7FC6" w:rsidRPr="009E729C">
        <w:rPr>
          <w:lang w:val="en-GB"/>
        </w:rPr>
        <w:t>  </w:t>
      </w:r>
      <w:r w:rsidRPr="009E729C">
        <w:rPr>
          <w:lang w:val="en-GB"/>
        </w:rPr>
        <w:t>Proceedings relat</w:t>
      </w:r>
      <w:r w:rsidR="004C38BA" w:rsidRPr="009E729C">
        <w:rPr>
          <w:lang w:val="en-GB"/>
        </w:rPr>
        <w:t>ing</w:t>
      </w:r>
      <w:r w:rsidRPr="009E729C">
        <w:rPr>
          <w:lang w:val="en-GB"/>
        </w:rPr>
        <w:t xml:space="preserve"> to the annulment of </w:t>
      </w:r>
      <w:r w:rsidR="00C519D0" w:rsidRPr="009E729C">
        <w:rPr>
          <w:lang w:val="en-GB"/>
        </w:rPr>
        <w:t xml:space="preserve">the </w:t>
      </w:r>
      <w:r w:rsidRPr="009E729C">
        <w:rPr>
          <w:lang w:val="en-GB"/>
        </w:rPr>
        <w:t>default judgments</w:t>
      </w:r>
    </w:p>
    <w:p w:rsidR="00824F20" w:rsidRPr="009E729C" w:rsidRDefault="00CC023D" w:rsidP="009E729C">
      <w:pPr>
        <w:pStyle w:val="ECHRPara"/>
        <w:rPr>
          <w:lang w:val="en-GB"/>
        </w:rPr>
      </w:pPr>
      <w:r w:rsidRPr="009E729C">
        <w:rPr>
          <w:lang w:val="en-GB"/>
        </w:rPr>
        <w:fldChar w:fldCharType="begin"/>
      </w:r>
      <w:r w:rsidRPr="009E729C">
        <w:rPr>
          <w:lang w:val="en-GB"/>
        </w:rPr>
        <w:instrText xml:space="preserve"> SEQ level0 \*arabic </w:instrText>
      </w:r>
      <w:r w:rsidRPr="009E729C">
        <w:rPr>
          <w:lang w:val="en-GB"/>
        </w:rPr>
        <w:fldChar w:fldCharType="separate"/>
      </w:r>
      <w:r w:rsidR="009E729C" w:rsidRPr="009E729C">
        <w:rPr>
          <w:noProof/>
          <w:lang w:val="en-GB"/>
        </w:rPr>
        <w:t>10</w:t>
      </w:r>
      <w:r w:rsidRPr="009E729C">
        <w:rPr>
          <w:lang w:val="en-GB"/>
        </w:rPr>
        <w:fldChar w:fldCharType="end"/>
      </w:r>
      <w:r w:rsidRPr="009E729C">
        <w:rPr>
          <w:lang w:val="en-GB"/>
        </w:rPr>
        <w:t>.  On 6 June 2012 the applicant lodged a complaint with the Tbilisi City Court</w:t>
      </w:r>
      <w:r w:rsidR="00487951" w:rsidRPr="009E729C">
        <w:rPr>
          <w:lang w:val="en-GB"/>
        </w:rPr>
        <w:t xml:space="preserve">, seeking to have </w:t>
      </w:r>
      <w:r w:rsidRPr="009E729C">
        <w:rPr>
          <w:lang w:val="en-GB"/>
        </w:rPr>
        <w:t xml:space="preserve">both default decisions set aside. He </w:t>
      </w:r>
      <w:r w:rsidR="00487951" w:rsidRPr="009E729C">
        <w:rPr>
          <w:lang w:val="en-GB"/>
        </w:rPr>
        <w:t xml:space="preserve">stated </w:t>
      </w:r>
      <w:r w:rsidRPr="009E729C">
        <w:rPr>
          <w:lang w:val="en-GB"/>
        </w:rPr>
        <w:t>that he had learnt about the decisions only in May 2012. He also explained that he had not been living in Georgia at the material time</w:t>
      </w:r>
      <w:r w:rsidR="00487951" w:rsidRPr="009E729C">
        <w:rPr>
          <w:lang w:val="en-GB"/>
        </w:rPr>
        <w:t xml:space="preserve">, which </w:t>
      </w:r>
      <w:r w:rsidRPr="009E729C">
        <w:rPr>
          <w:lang w:val="en-GB"/>
        </w:rPr>
        <w:t xml:space="preserve">his former </w:t>
      </w:r>
      <w:r w:rsidRPr="009E729C">
        <w:rPr>
          <w:lang w:val="en-GB"/>
        </w:rPr>
        <w:lastRenderedPageBreak/>
        <w:t xml:space="preserve">partner had well </w:t>
      </w:r>
      <w:r w:rsidR="00775C14" w:rsidRPr="009E729C">
        <w:rPr>
          <w:lang w:val="en-GB"/>
        </w:rPr>
        <w:t>known</w:t>
      </w:r>
      <w:r w:rsidR="00487951" w:rsidRPr="009E729C">
        <w:rPr>
          <w:lang w:val="en-GB"/>
        </w:rPr>
        <w:t>. T</w:t>
      </w:r>
      <w:r w:rsidRPr="009E729C">
        <w:rPr>
          <w:lang w:val="en-GB"/>
        </w:rPr>
        <w:t>he default proceedings had been unfair as he had not been properly summoned to the hearings.</w:t>
      </w:r>
    </w:p>
    <w:p w:rsidR="00EB3246" w:rsidRPr="009E729C" w:rsidRDefault="00CC023D" w:rsidP="009E729C">
      <w:pPr>
        <w:pStyle w:val="ECHRPara"/>
      </w:pPr>
      <w:r w:rsidRPr="009E729C">
        <w:rPr>
          <w:lang w:val="en-GB"/>
        </w:rPr>
        <w:fldChar w:fldCharType="begin"/>
      </w:r>
      <w:r w:rsidRPr="009E729C">
        <w:rPr>
          <w:lang w:val="en-GB"/>
        </w:rPr>
        <w:instrText xml:space="preserve"> SEQ level0 \*arabic </w:instrText>
      </w:r>
      <w:r w:rsidRPr="009E729C">
        <w:rPr>
          <w:lang w:val="en-GB"/>
        </w:rPr>
        <w:fldChar w:fldCharType="separate"/>
      </w:r>
      <w:r w:rsidR="009E729C" w:rsidRPr="009E729C">
        <w:rPr>
          <w:noProof/>
          <w:lang w:val="en-GB"/>
        </w:rPr>
        <w:t>11</w:t>
      </w:r>
      <w:r w:rsidRPr="009E729C">
        <w:rPr>
          <w:lang w:val="en-GB"/>
        </w:rPr>
        <w:fldChar w:fldCharType="end"/>
      </w:r>
      <w:r w:rsidRPr="009E729C">
        <w:rPr>
          <w:lang w:val="en-GB"/>
        </w:rPr>
        <w:t>.  By a decision of 16 August 2012 the Tbilisi City Court rejected the</w:t>
      </w:r>
      <w:r w:rsidRPr="009E729C">
        <w:t xml:space="preserve"> </w:t>
      </w:r>
      <w:r w:rsidRPr="009E729C">
        <w:rPr>
          <w:lang w:val="en-GB"/>
        </w:rPr>
        <w:t>applicant</w:t>
      </w:r>
      <w:r w:rsidR="009E729C" w:rsidRPr="009E729C">
        <w:rPr>
          <w:lang w:val="en-GB"/>
        </w:rPr>
        <w:t>’</w:t>
      </w:r>
      <w:r w:rsidRPr="009E729C">
        <w:rPr>
          <w:lang w:val="en-GB"/>
        </w:rPr>
        <w:t>s</w:t>
      </w:r>
      <w:r w:rsidRPr="009E729C">
        <w:t xml:space="preserve"> </w:t>
      </w:r>
      <w:r w:rsidR="004C38BA" w:rsidRPr="009E729C">
        <w:t>application</w:t>
      </w:r>
      <w:r w:rsidRPr="009E729C">
        <w:t xml:space="preserve">. The court </w:t>
      </w:r>
      <w:r w:rsidR="004A1490" w:rsidRPr="009E729C">
        <w:t>ruled</w:t>
      </w:r>
      <w:r w:rsidRPr="009E729C">
        <w:t xml:space="preserve">, </w:t>
      </w:r>
      <w:r w:rsidR="00CD20A3" w:rsidRPr="009E729C">
        <w:t>with reference to</w:t>
      </w:r>
      <w:r w:rsidRPr="009E729C">
        <w:t xml:space="preserve"> Articles 71 § 3 and 422 of the CCP</w:t>
      </w:r>
      <w:r w:rsidR="00DE31C7" w:rsidRPr="009E729C">
        <w:t xml:space="preserve"> (see paragraph</w:t>
      </w:r>
      <w:r w:rsidR="002D6EBE" w:rsidRPr="009E729C">
        <w:t>s</w:t>
      </w:r>
      <w:r w:rsidR="00DE31C7" w:rsidRPr="009E729C">
        <w:t xml:space="preserve"> </w:t>
      </w:r>
      <w:r w:rsidR="00752E31" w:rsidRPr="009E729C">
        <w:t>15</w:t>
      </w:r>
      <w:r w:rsidR="002D6EBE" w:rsidRPr="009E729C">
        <w:t xml:space="preserve"> and 17</w:t>
      </w:r>
      <w:r w:rsidR="00DE31C7" w:rsidRPr="009E729C">
        <w:t xml:space="preserve"> below)</w:t>
      </w:r>
      <w:r w:rsidRPr="009E729C">
        <w:t xml:space="preserve">, that the applicant had been duly informed about the proceedings </w:t>
      </w:r>
      <w:r w:rsidR="002B222E" w:rsidRPr="009E729C">
        <w:t>via public notification</w:t>
      </w:r>
      <w:r w:rsidR="002973F0" w:rsidRPr="009E729C">
        <w:t>s in a newspaper</w:t>
      </w:r>
      <w:r w:rsidR="002B222E" w:rsidRPr="009E729C">
        <w:t xml:space="preserve"> </w:t>
      </w:r>
      <w:r w:rsidRPr="009E729C">
        <w:t xml:space="preserve">and </w:t>
      </w:r>
      <w:r w:rsidR="002973F0" w:rsidRPr="009E729C">
        <w:t xml:space="preserve">that </w:t>
      </w:r>
      <w:r w:rsidRPr="009E729C">
        <w:t xml:space="preserve">there was therefore no legal basis to set the impugned decisions aside. </w:t>
      </w:r>
      <w:r w:rsidR="002B222E" w:rsidRPr="009E729C">
        <w:t xml:space="preserve">It </w:t>
      </w:r>
      <w:r w:rsidR="00775C14" w:rsidRPr="009E729C">
        <w:t xml:space="preserve">noted </w:t>
      </w:r>
      <w:r w:rsidR="002B222E" w:rsidRPr="009E729C">
        <w:t xml:space="preserve">that the applicant had been registered at </w:t>
      </w:r>
      <w:r w:rsidR="00EB3246" w:rsidRPr="009E729C">
        <w:t>the address w</w:t>
      </w:r>
      <w:r w:rsidR="00487951" w:rsidRPr="009E729C">
        <w:t>h</w:t>
      </w:r>
      <w:r w:rsidR="00EB3246" w:rsidRPr="009E729C">
        <w:t xml:space="preserve">ere the summonses </w:t>
      </w:r>
      <w:r w:rsidR="004A1490" w:rsidRPr="009E729C">
        <w:t>had been</w:t>
      </w:r>
      <w:r w:rsidR="00EB3246" w:rsidRPr="009E729C">
        <w:t xml:space="preserve"> sent</w:t>
      </w:r>
      <w:r w:rsidR="002B222E" w:rsidRPr="009E729C">
        <w:t xml:space="preserve"> and that for the purposes </w:t>
      </w:r>
      <w:r w:rsidR="002973F0" w:rsidRPr="009E729C">
        <w:t xml:space="preserve">of </w:t>
      </w:r>
      <w:r w:rsidR="00487951" w:rsidRPr="009E729C">
        <w:t xml:space="preserve">the </w:t>
      </w:r>
      <w:r w:rsidR="002973F0" w:rsidRPr="009E729C">
        <w:t xml:space="preserve">proceedings the courts </w:t>
      </w:r>
      <w:r w:rsidR="004A1490" w:rsidRPr="009E729C">
        <w:t>had been</w:t>
      </w:r>
      <w:r w:rsidR="002973F0" w:rsidRPr="009E729C">
        <w:t xml:space="preserve"> </w:t>
      </w:r>
      <w:r w:rsidR="00487951" w:rsidRPr="009E729C">
        <w:t xml:space="preserve">justified in using </w:t>
      </w:r>
      <w:r w:rsidR="00DE2F6C" w:rsidRPr="009E729C">
        <w:t>th</w:t>
      </w:r>
      <w:r w:rsidR="00487951" w:rsidRPr="009E729C">
        <w:t xml:space="preserve">at </w:t>
      </w:r>
      <w:r w:rsidR="005D17B9" w:rsidRPr="009E729C">
        <w:t xml:space="preserve">very </w:t>
      </w:r>
      <w:r w:rsidR="002973F0" w:rsidRPr="009E729C">
        <w:t>address.</w:t>
      </w:r>
    </w:p>
    <w:p w:rsidR="00CC023D" w:rsidRPr="009E729C" w:rsidRDefault="00776FDD" w:rsidP="009E729C">
      <w:pPr>
        <w:pStyle w:val="ECHRPara"/>
      </w:pPr>
      <w:r>
        <w:fldChar w:fldCharType="begin"/>
      </w:r>
      <w:r>
        <w:instrText xml:space="preserve"> SEQ level0 \*arabic </w:instrText>
      </w:r>
      <w:r>
        <w:fldChar w:fldCharType="separate"/>
      </w:r>
      <w:r w:rsidR="009E729C" w:rsidRPr="009E729C">
        <w:rPr>
          <w:noProof/>
        </w:rPr>
        <w:t>12</w:t>
      </w:r>
      <w:r>
        <w:rPr>
          <w:noProof/>
        </w:rPr>
        <w:fldChar w:fldCharType="end"/>
      </w:r>
      <w:r w:rsidR="00EB3246" w:rsidRPr="009E729C">
        <w:t>.  </w:t>
      </w:r>
      <w:r w:rsidR="00CC023D" w:rsidRPr="009E729C">
        <w:t xml:space="preserve">That decision was </w:t>
      </w:r>
      <w:r w:rsidR="00487951" w:rsidRPr="009E729C">
        <w:t xml:space="preserve">upheld </w:t>
      </w:r>
      <w:r w:rsidR="00CC023D" w:rsidRPr="009E729C">
        <w:t>by the Tbilisi Court of Appeal on 31</w:t>
      </w:r>
      <w:r w:rsidR="00B01A6E" w:rsidRPr="009E729C">
        <w:t> </w:t>
      </w:r>
      <w:r w:rsidR="00CC023D" w:rsidRPr="009E729C">
        <w:t xml:space="preserve">October 2012. </w:t>
      </w:r>
      <w:r w:rsidR="00522C6E" w:rsidRPr="009E729C">
        <w:t xml:space="preserve">It reasoned that the domestic courts had been right </w:t>
      </w:r>
      <w:r w:rsidR="003C3EB9" w:rsidRPr="009E729C">
        <w:t xml:space="preserve">to </w:t>
      </w:r>
      <w:r w:rsidR="00522C6E" w:rsidRPr="009E729C">
        <w:t xml:space="preserve">send the summonses to the </w:t>
      </w:r>
      <w:r w:rsidR="00487951" w:rsidRPr="009E729C">
        <w:t>applicant</w:t>
      </w:r>
      <w:r w:rsidR="009E729C" w:rsidRPr="009E729C">
        <w:t>’</w:t>
      </w:r>
      <w:r w:rsidR="00487951" w:rsidRPr="009E729C">
        <w:t xml:space="preserve">s </w:t>
      </w:r>
      <w:r w:rsidR="00522C6E" w:rsidRPr="009E729C">
        <w:t>only available regist</w:t>
      </w:r>
      <w:r w:rsidR="00487951" w:rsidRPr="009E729C">
        <w:t>e</w:t>
      </w:r>
      <w:r w:rsidR="00522C6E" w:rsidRPr="009E729C">
        <w:t>r</w:t>
      </w:r>
      <w:r w:rsidR="00487951" w:rsidRPr="009E729C">
        <w:t xml:space="preserve">ed </w:t>
      </w:r>
      <w:r w:rsidR="00522C6E" w:rsidRPr="009E729C">
        <w:t xml:space="preserve">address. </w:t>
      </w:r>
      <w:r w:rsidR="008841A7" w:rsidRPr="009E729C">
        <w:t>Further</w:t>
      </w:r>
      <w:r w:rsidR="00487951" w:rsidRPr="009E729C">
        <w:t>more</w:t>
      </w:r>
      <w:r w:rsidR="008841A7" w:rsidRPr="009E729C">
        <w:t>, a</w:t>
      </w:r>
      <w:r w:rsidR="00522C6E" w:rsidRPr="009E729C">
        <w:t xml:space="preserve">s </w:t>
      </w:r>
      <w:r w:rsidR="00487951" w:rsidRPr="009E729C">
        <w:t xml:space="preserve">it had not been possible to </w:t>
      </w:r>
      <w:r w:rsidR="00522C6E" w:rsidRPr="009E729C">
        <w:t>serv</w:t>
      </w:r>
      <w:r w:rsidR="00487951" w:rsidRPr="009E729C">
        <w:t xml:space="preserve">e </w:t>
      </w:r>
      <w:r w:rsidR="00522C6E" w:rsidRPr="009E729C">
        <w:t>the summons</w:t>
      </w:r>
      <w:r w:rsidR="00030CEF" w:rsidRPr="009E729C">
        <w:t>es</w:t>
      </w:r>
      <w:r w:rsidR="00522C6E" w:rsidRPr="009E729C">
        <w:t xml:space="preserve"> on the applicant</w:t>
      </w:r>
      <w:r w:rsidR="008841A7" w:rsidRPr="009E729C">
        <w:t>, the</w:t>
      </w:r>
      <w:r w:rsidR="00BD3105" w:rsidRPr="009E729C">
        <w:t xml:space="preserve"> procedure </w:t>
      </w:r>
      <w:r w:rsidR="00487951" w:rsidRPr="009E729C">
        <w:t xml:space="preserve">of delivering a summons </w:t>
      </w:r>
      <w:r w:rsidR="00BD3105" w:rsidRPr="009E729C">
        <w:t>via</w:t>
      </w:r>
      <w:r w:rsidR="008841A7" w:rsidRPr="009E729C">
        <w:t xml:space="preserve"> </w:t>
      </w:r>
      <w:r w:rsidR="00487951" w:rsidRPr="009E729C">
        <w:t xml:space="preserve">a </w:t>
      </w:r>
      <w:r w:rsidR="008841A7" w:rsidRPr="009E729C">
        <w:t>public notification</w:t>
      </w:r>
      <w:r w:rsidR="00487951" w:rsidRPr="009E729C">
        <w:t>,</w:t>
      </w:r>
      <w:r w:rsidR="008841A7" w:rsidRPr="009E729C">
        <w:t xml:space="preserve"> as provided for in Article 78 of the CCP</w:t>
      </w:r>
      <w:r w:rsidR="00487951" w:rsidRPr="009E729C">
        <w:t>,</w:t>
      </w:r>
      <w:r w:rsidR="008841A7" w:rsidRPr="009E729C">
        <w:t xml:space="preserve"> had been </w:t>
      </w:r>
      <w:r w:rsidR="003C3EB9" w:rsidRPr="009E729C">
        <w:t xml:space="preserve">duly </w:t>
      </w:r>
      <w:r w:rsidR="00B01A6E" w:rsidRPr="009E729C">
        <w:t>employed.</w:t>
      </w:r>
    </w:p>
    <w:p w:rsidR="00CC023D" w:rsidRPr="009E729C" w:rsidRDefault="00776FDD" w:rsidP="009E729C">
      <w:pPr>
        <w:pStyle w:val="ECHRPara"/>
      </w:pPr>
      <w:r>
        <w:fldChar w:fldCharType="begin"/>
      </w:r>
      <w:r>
        <w:instrText xml:space="preserve"> SEQ level0 \*arabic </w:instrText>
      </w:r>
      <w:r>
        <w:fldChar w:fldCharType="separate"/>
      </w:r>
      <w:r w:rsidR="009E729C" w:rsidRPr="009E729C">
        <w:rPr>
          <w:noProof/>
        </w:rPr>
        <w:t>13</w:t>
      </w:r>
      <w:r>
        <w:rPr>
          <w:noProof/>
        </w:rPr>
        <w:fldChar w:fldCharType="end"/>
      </w:r>
      <w:r w:rsidR="00CC023D" w:rsidRPr="009E729C">
        <w:t>.  </w:t>
      </w:r>
      <w:r w:rsidR="006A0053" w:rsidRPr="009E729C">
        <w:t xml:space="preserve">In his last communication with the Court </w:t>
      </w:r>
      <w:r w:rsidR="009B6EDF" w:rsidRPr="009E729C">
        <w:t>on 15 December 2014,</w:t>
      </w:r>
      <w:r w:rsidR="006A0053" w:rsidRPr="009E729C">
        <w:t xml:space="preserve"> t</w:t>
      </w:r>
      <w:r w:rsidR="00CC023D" w:rsidRPr="009E729C">
        <w:t xml:space="preserve">he applicant </w:t>
      </w:r>
      <w:r w:rsidR="00487951" w:rsidRPr="009E729C">
        <w:t xml:space="preserve">stated </w:t>
      </w:r>
      <w:r w:rsidR="00CC023D" w:rsidRPr="009E729C">
        <w:t xml:space="preserve">that he </w:t>
      </w:r>
      <w:r w:rsidR="006A0053" w:rsidRPr="009E729C">
        <w:t>could</w:t>
      </w:r>
      <w:r w:rsidR="00CC023D" w:rsidRPr="009E729C">
        <w:t xml:space="preserve"> </w:t>
      </w:r>
      <w:r w:rsidR="007C1AA7" w:rsidRPr="009E729C">
        <w:t xml:space="preserve">still </w:t>
      </w:r>
      <w:r w:rsidR="009B6EDF" w:rsidRPr="009E729C">
        <w:t xml:space="preserve">not </w:t>
      </w:r>
      <w:r w:rsidR="00CC023D" w:rsidRPr="009E729C">
        <w:t>have any contact with h</w:t>
      </w:r>
      <w:r w:rsidR="0003378A" w:rsidRPr="009E729C">
        <w:t>is daughter</w:t>
      </w:r>
      <w:r w:rsidR="00D26272" w:rsidRPr="009E729C">
        <w:t>.</w:t>
      </w:r>
    </w:p>
    <w:p w:rsidR="00014566" w:rsidRPr="009E729C" w:rsidRDefault="00CC023D" w:rsidP="009E729C">
      <w:pPr>
        <w:pStyle w:val="ECHRHeading1"/>
        <w:rPr>
          <w:lang w:val="en-GB"/>
        </w:rPr>
      </w:pPr>
      <w:r w:rsidRPr="009E729C">
        <w:rPr>
          <w:lang w:val="en-GB"/>
        </w:rPr>
        <w:t>II.</w:t>
      </w:r>
      <w:r w:rsidR="003D798D" w:rsidRPr="009E729C">
        <w:rPr>
          <w:lang w:val="en-GB"/>
        </w:rPr>
        <w:t> RELEVANT</w:t>
      </w:r>
      <w:r w:rsidRPr="009E729C">
        <w:rPr>
          <w:lang w:val="en-GB"/>
        </w:rPr>
        <w:t xml:space="preserve"> DOMESTIC </w:t>
      </w:r>
      <w:r w:rsidR="003D798D" w:rsidRPr="009E729C">
        <w:rPr>
          <w:lang w:val="en-GB"/>
        </w:rPr>
        <w:t xml:space="preserve">AND INTERNATIONAL </w:t>
      </w:r>
      <w:r w:rsidRPr="009E729C">
        <w:rPr>
          <w:lang w:val="en-GB"/>
        </w:rPr>
        <w:t>LAW</w:t>
      </w:r>
    </w:p>
    <w:p w:rsidR="003D798D" w:rsidRPr="009E729C" w:rsidRDefault="003D798D" w:rsidP="009E729C">
      <w:pPr>
        <w:pStyle w:val="ECHRHeading2"/>
        <w:rPr>
          <w:lang w:val="en-GB"/>
        </w:rPr>
      </w:pPr>
      <w:r w:rsidRPr="009E729C">
        <w:rPr>
          <w:lang w:val="en-GB"/>
        </w:rPr>
        <w:t>A.</w:t>
      </w:r>
      <w:r w:rsidR="000A7FC6" w:rsidRPr="009E729C">
        <w:rPr>
          <w:lang w:val="en-GB"/>
        </w:rPr>
        <w:t>  </w:t>
      </w:r>
      <w:r w:rsidRPr="009E729C">
        <w:rPr>
          <w:lang w:val="en-GB"/>
        </w:rPr>
        <w:t>The Civil Code</w:t>
      </w:r>
    </w:p>
    <w:p w:rsidR="003D798D" w:rsidRPr="009E729C" w:rsidRDefault="003D798D" w:rsidP="009E729C">
      <w:pPr>
        <w:pStyle w:val="ECHRPara"/>
        <w:rPr>
          <w:lang w:val="en-GB"/>
        </w:rPr>
      </w:pPr>
      <w:r w:rsidRPr="009E729C">
        <w:rPr>
          <w:lang w:val="en-GB"/>
        </w:rPr>
        <w:fldChar w:fldCharType="begin"/>
      </w:r>
      <w:r w:rsidRPr="009E729C">
        <w:rPr>
          <w:lang w:val="en-GB"/>
        </w:rPr>
        <w:instrText xml:space="preserve"> SEQ level0 \*arabic </w:instrText>
      </w:r>
      <w:r w:rsidRPr="009E729C">
        <w:rPr>
          <w:lang w:val="en-GB"/>
        </w:rPr>
        <w:fldChar w:fldCharType="separate"/>
      </w:r>
      <w:r w:rsidR="009E729C" w:rsidRPr="009E729C">
        <w:rPr>
          <w:noProof/>
          <w:lang w:val="en-GB"/>
        </w:rPr>
        <w:t>14</w:t>
      </w:r>
      <w:r w:rsidRPr="009E729C">
        <w:rPr>
          <w:lang w:val="en-GB"/>
        </w:rPr>
        <w:fldChar w:fldCharType="end"/>
      </w:r>
      <w:r w:rsidRPr="009E729C">
        <w:rPr>
          <w:lang w:val="en-GB"/>
        </w:rPr>
        <w:t xml:space="preserve">.  The relevant Articles of the Civil Code </w:t>
      </w:r>
      <w:r w:rsidR="00052761" w:rsidRPr="009E729C">
        <w:rPr>
          <w:lang w:val="en-GB"/>
        </w:rPr>
        <w:t>(hereinafter</w:t>
      </w:r>
      <w:r w:rsidR="00285D1F" w:rsidRPr="009E729C">
        <w:rPr>
          <w:lang w:val="en-GB"/>
        </w:rPr>
        <w:t>,</w:t>
      </w:r>
      <w:r w:rsidR="00052761" w:rsidRPr="009E729C">
        <w:rPr>
          <w:lang w:val="en-GB"/>
        </w:rPr>
        <w:t xml:space="preserve"> “the CC”) </w:t>
      </w:r>
      <w:r w:rsidRPr="009E729C">
        <w:rPr>
          <w:lang w:val="en-GB"/>
        </w:rPr>
        <w:t>read as follows:</w:t>
      </w:r>
    </w:p>
    <w:p w:rsidR="003D798D" w:rsidRPr="009E729C" w:rsidRDefault="003D798D" w:rsidP="009E729C">
      <w:pPr>
        <w:pStyle w:val="ECHRTitleCentre3"/>
        <w:rPr>
          <w:lang w:val="en-GB"/>
        </w:rPr>
      </w:pPr>
      <w:r w:rsidRPr="009E729C">
        <w:rPr>
          <w:lang w:val="en-GB"/>
        </w:rPr>
        <w:t xml:space="preserve">Article 1201. The place of residence of a minor </w:t>
      </w:r>
      <w:r w:rsidR="00775C14" w:rsidRPr="009E729C">
        <w:rPr>
          <w:lang w:val="en-GB"/>
        </w:rPr>
        <w:t xml:space="preserve">when </w:t>
      </w:r>
      <w:proofErr w:type="spellStart"/>
      <w:r w:rsidRPr="009E729C">
        <w:rPr>
          <w:lang w:val="en-GB"/>
        </w:rPr>
        <w:t>parents</w:t>
      </w:r>
      <w:proofErr w:type="spellEnd"/>
      <w:r w:rsidRPr="009E729C">
        <w:rPr>
          <w:lang w:val="en-GB"/>
        </w:rPr>
        <w:t xml:space="preserve"> divorce</w:t>
      </w:r>
    </w:p>
    <w:p w:rsidR="00824F20" w:rsidRPr="009E729C" w:rsidRDefault="00613D1E" w:rsidP="009E729C">
      <w:pPr>
        <w:pStyle w:val="ECHRParaQuote"/>
        <w:rPr>
          <w:lang w:val="en-GB"/>
        </w:rPr>
      </w:pPr>
      <w:r w:rsidRPr="009E729C">
        <w:rPr>
          <w:lang w:val="en-GB"/>
        </w:rPr>
        <w:t>“</w:t>
      </w:r>
      <w:r w:rsidR="003D798D" w:rsidRPr="009E729C">
        <w:rPr>
          <w:lang w:val="en-GB"/>
        </w:rPr>
        <w:t>1. If parents live apart due to divorce or for any other reason, they shall agree on who will have the right to decide with whom the minor shall live.</w:t>
      </w:r>
    </w:p>
    <w:p w:rsidR="003D798D" w:rsidRPr="009E729C" w:rsidRDefault="003D798D" w:rsidP="009E729C">
      <w:pPr>
        <w:pStyle w:val="ECHRParaQuote"/>
        <w:rPr>
          <w:lang w:val="en-GB"/>
        </w:rPr>
      </w:pPr>
      <w:r w:rsidRPr="009E729C">
        <w:rPr>
          <w:lang w:val="en-GB"/>
        </w:rPr>
        <w:t>2. If the parents disagree, the dispute over the place of residence of a minor shall be decided by a court</w:t>
      </w:r>
      <w:r w:rsidR="003C3EB9" w:rsidRPr="009E729C">
        <w:rPr>
          <w:lang w:val="en-GB"/>
        </w:rPr>
        <w:t>,</w:t>
      </w:r>
      <w:r w:rsidRPr="009E729C">
        <w:rPr>
          <w:lang w:val="en-GB"/>
        </w:rPr>
        <w:t xml:space="preserve"> </w:t>
      </w:r>
      <w:r w:rsidR="00775C14" w:rsidRPr="009E729C">
        <w:rPr>
          <w:lang w:val="en-GB"/>
        </w:rPr>
        <w:t xml:space="preserve">taking account </w:t>
      </w:r>
      <w:r w:rsidRPr="009E729C">
        <w:rPr>
          <w:lang w:val="en-GB"/>
        </w:rPr>
        <w:t xml:space="preserve">of the best interests of </w:t>
      </w:r>
      <w:r w:rsidR="00775C14" w:rsidRPr="009E729C">
        <w:rPr>
          <w:lang w:val="en-GB"/>
        </w:rPr>
        <w:t xml:space="preserve">the </w:t>
      </w:r>
      <w:r w:rsidRPr="009E729C">
        <w:rPr>
          <w:lang w:val="en-GB"/>
        </w:rPr>
        <w:t xml:space="preserve">child </w:t>
      </w:r>
      <w:r w:rsidR="0011430C" w:rsidRPr="009E729C">
        <w:rPr>
          <w:lang w:val="en-GB"/>
        </w:rPr>
        <w:t>...</w:t>
      </w:r>
      <w:r w:rsidR="00B96933" w:rsidRPr="009E729C">
        <w:rPr>
          <w:lang w:val="en-GB"/>
        </w:rPr>
        <w:t>”</w:t>
      </w:r>
    </w:p>
    <w:p w:rsidR="00E65FCA" w:rsidRPr="009E729C" w:rsidRDefault="00E65FCA" w:rsidP="009E729C">
      <w:pPr>
        <w:pStyle w:val="ECHRTitleCentre3"/>
        <w:rPr>
          <w:lang w:val="en-GB"/>
        </w:rPr>
      </w:pPr>
      <w:r w:rsidRPr="009E729C">
        <w:t>Article</w:t>
      </w:r>
      <w:r w:rsidRPr="009E729C">
        <w:rPr>
          <w:lang w:val="en-GB"/>
        </w:rPr>
        <w:t xml:space="preserve"> 1202. Rights and duties with respect to children in case of divorced or separated parents</w:t>
      </w:r>
    </w:p>
    <w:p w:rsidR="00824F20" w:rsidRPr="009E729C" w:rsidRDefault="00E65FCA" w:rsidP="009E729C">
      <w:pPr>
        <w:pStyle w:val="ECHRParaQuote"/>
        <w:rPr>
          <w:lang w:val="en-GB"/>
        </w:rPr>
      </w:pPr>
      <w:r w:rsidRPr="009E729C">
        <w:rPr>
          <w:lang w:val="en-GB"/>
        </w:rPr>
        <w:t>“1. Parents enjoy equal rights and duties with respect to their children, notwithstanding whether they are divorced or live apart.</w:t>
      </w:r>
    </w:p>
    <w:p w:rsidR="00E65FCA" w:rsidRPr="009E729C" w:rsidRDefault="00E65FCA" w:rsidP="009E729C">
      <w:pPr>
        <w:pStyle w:val="ECHRParaQuote"/>
        <w:rPr>
          <w:b/>
        </w:rPr>
      </w:pPr>
      <w:r w:rsidRPr="009E729C">
        <w:rPr>
          <w:lang w:val="en-GB"/>
        </w:rPr>
        <w:t>2. A parent, with whom the child lives, has no right to restrict the other parent</w:t>
      </w:r>
      <w:r w:rsidR="009E729C" w:rsidRPr="009E729C">
        <w:rPr>
          <w:lang w:val="en-GB"/>
        </w:rPr>
        <w:t>’</w:t>
      </w:r>
      <w:r w:rsidRPr="009E729C">
        <w:rPr>
          <w:lang w:val="en-GB"/>
        </w:rPr>
        <w:t>s rights.”</w:t>
      </w:r>
    </w:p>
    <w:p w:rsidR="003D798D" w:rsidRPr="009E729C" w:rsidRDefault="00D223F4" w:rsidP="009E729C">
      <w:pPr>
        <w:pStyle w:val="ECHRTitleCentre3"/>
        <w:rPr>
          <w:lang w:val="en-GB"/>
        </w:rPr>
      </w:pPr>
      <w:r w:rsidRPr="009E729C">
        <w:rPr>
          <w:lang w:val="en-GB"/>
        </w:rPr>
        <w:t xml:space="preserve">Article </w:t>
      </w:r>
      <w:r w:rsidR="003D798D" w:rsidRPr="009E729C">
        <w:rPr>
          <w:lang w:val="en-GB"/>
        </w:rPr>
        <w:t>1205. Restriction of parental rights and responsibilities</w:t>
      </w:r>
    </w:p>
    <w:p w:rsidR="00824F20" w:rsidRPr="009E729C" w:rsidRDefault="00BE05AC" w:rsidP="009E729C">
      <w:pPr>
        <w:pStyle w:val="ECHRParaQuote"/>
        <w:rPr>
          <w:lang w:val="en-GB"/>
        </w:rPr>
      </w:pPr>
      <w:r w:rsidRPr="009E729C">
        <w:rPr>
          <w:lang w:val="en-GB"/>
        </w:rPr>
        <w:t>“</w:t>
      </w:r>
      <w:r w:rsidR="003D798D" w:rsidRPr="009E729C">
        <w:rPr>
          <w:lang w:val="en-GB"/>
        </w:rPr>
        <w:t>1. The rights and duties of a parent may be restricted only on the basis of a court order, unless otherwise provided for by this Code.</w:t>
      </w:r>
    </w:p>
    <w:p w:rsidR="003D798D" w:rsidRPr="009E729C" w:rsidRDefault="003D798D" w:rsidP="009E729C">
      <w:pPr>
        <w:pStyle w:val="ECHRParaQuote"/>
        <w:rPr>
          <w:lang w:val="en-GB"/>
        </w:rPr>
      </w:pPr>
      <w:r w:rsidRPr="009E729C">
        <w:rPr>
          <w:lang w:val="en-GB"/>
        </w:rPr>
        <w:t xml:space="preserve">2. A court may restrict one or several rights or duties of a parent independently from the other rights and duties </w:t>
      </w:r>
      <w:r w:rsidR="0011430C" w:rsidRPr="009E729C">
        <w:rPr>
          <w:lang w:val="en-GB"/>
        </w:rPr>
        <w:t>...</w:t>
      </w:r>
      <w:r w:rsidR="00B96933" w:rsidRPr="009E729C">
        <w:rPr>
          <w:lang w:val="en-GB"/>
        </w:rPr>
        <w:t>”</w:t>
      </w:r>
    </w:p>
    <w:p w:rsidR="003D798D" w:rsidRPr="009E729C" w:rsidRDefault="00D223F4" w:rsidP="009E729C">
      <w:pPr>
        <w:pStyle w:val="ECHRTitleCentre3"/>
        <w:rPr>
          <w:lang w:val="en-GB"/>
        </w:rPr>
      </w:pPr>
      <w:r w:rsidRPr="009E729C">
        <w:rPr>
          <w:lang w:val="en-GB"/>
        </w:rPr>
        <w:lastRenderedPageBreak/>
        <w:t xml:space="preserve">Article </w:t>
      </w:r>
      <w:r w:rsidR="003D798D" w:rsidRPr="009E729C">
        <w:rPr>
          <w:lang w:val="en-GB"/>
        </w:rPr>
        <w:t>1209. Restoration of parental rights and responsibilities</w:t>
      </w:r>
    </w:p>
    <w:p w:rsidR="00824F20" w:rsidRPr="009E729C" w:rsidRDefault="00BE05AC" w:rsidP="009E729C">
      <w:pPr>
        <w:pStyle w:val="ECHRParaQuote"/>
        <w:rPr>
          <w:lang w:val="en-GB"/>
        </w:rPr>
      </w:pPr>
      <w:r w:rsidRPr="009E729C">
        <w:rPr>
          <w:lang w:val="en-GB"/>
        </w:rPr>
        <w:t>“</w:t>
      </w:r>
      <w:r w:rsidR="003D798D" w:rsidRPr="009E729C">
        <w:rPr>
          <w:lang w:val="en-GB"/>
        </w:rPr>
        <w:t>1. The restoration of parental rights and duties is only possible via the initiation of court proceedings either by a child, one of the parent</w:t>
      </w:r>
      <w:r w:rsidR="00475ABB" w:rsidRPr="009E729C">
        <w:rPr>
          <w:lang w:val="en-GB"/>
        </w:rPr>
        <w:t>s</w:t>
      </w:r>
      <w:r w:rsidR="003D798D" w:rsidRPr="009E729C">
        <w:rPr>
          <w:lang w:val="en-GB"/>
        </w:rPr>
        <w:t xml:space="preserve"> or </w:t>
      </w:r>
      <w:r w:rsidR="00475ABB" w:rsidRPr="009E729C">
        <w:rPr>
          <w:lang w:val="en-GB"/>
        </w:rPr>
        <w:t xml:space="preserve">by a </w:t>
      </w:r>
      <w:r w:rsidR="003D798D" w:rsidRPr="009E729C">
        <w:rPr>
          <w:lang w:val="en-GB"/>
        </w:rPr>
        <w:t>custody and guardianship body.</w:t>
      </w:r>
    </w:p>
    <w:p w:rsidR="00824F20" w:rsidRPr="009E729C" w:rsidRDefault="003D798D" w:rsidP="009E729C">
      <w:pPr>
        <w:pStyle w:val="ECHRParaQuote"/>
        <w:rPr>
          <w:lang w:val="en-GB"/>
        </w:rPr>
      </w:pPr>
      <w:r w:rsidRPr="009E729C">
        <w:rPr>
          <w:lang w:val="en-GB"/>
        </w:rPr>
        <w:t>2. The restoration of parental rights and duties shall be possible only if it is established that the basis for restricting or depriving a parental right has ceased to exist.</w:t>
      </w:r>
      <w:r w:rsidR="00B96933" w:rsidRPr="009E729C">
        <w:rPr>
          <w:lang w:val="en-GB"/>
        </w:rPr>
        <w:t>”</w:t>
      </w:r>
    </w:p>
    <w:p w:rsidR="003D798D" w:rsidRPr="009E729C" w:rsidRDefault="00030CEF" w:rsidP="009E729C">
      <w:pPr>
        <w:pStyle w:val="ECHRHeading2"/>
        <w:rPr>
          <w:lang w:val="en-GB"/>
        </w:rPr>
      </w:pPr>
      <w:r w:rsidRPr="009E729C">
        <w:rPr>
          <w:lang w:val="en-GB"/>
        </w:rPr>
        <w:t>B.</w:t>
      </w:r>
      <w:r w:rsidR="000A7FC6" w:rsidRPr="009E729C">
        <w:rPr>
          <w:lang w:val="en-GB"/>
        </w:rPr>
        <w:t>  </w:t>
      </w:r>
      <w:r w:rsidRPr="009E729C">
        <w:rPr>
          <w:lang w:val="en-GB"/>
        </w:rPr>
        <w:t>The C</w:t>
      </w:r>
      <w:r w:rsidR="003E3C3B" w:rsidRPr="009E729C">
        <w:rPr>
          <w:lang w:val="en-GB"/>
        </w:rPr>
        <w:t>C</w:t>
      </w:r>
      <w:r w:rsidRPr="009E729C">
        <w:rPr>
          <w:lang w:val="en-GB"/>
        </w:rPr>
        <w:t>P</w:t>
      </w:r>
    </w:p>
    <w:p w:rsidR="003D798D" w:rsidRPr="009E729C" w:rsidRDefault="003D798D" w:rsidP="009E729C">
      <w:pPr>
        <w:pStyle w:val="ECHRPara"/>
        <w:rPr>
          <w:noProof/>
          <w:lang w:val="en-GB"/>
        </w:rPr>
      </w:pPr>
      <w:r w:rsidRPr="009E729C">
        <w:rPr>
          <w:noProof/>
          <w:lang w:val="en-GB"/>
        </w:rPr>
        <w:fldChar w:fldCharType="begin"/>
      </w:r>
      <w:r w:rsidRPr="009E729C">
        <w:rPr>
          <w:noProof/>
          <w:lang w:val="en-GB"/>
        </w:rPr>
        <w:instrText xml:space="preserve"> SEQ level0 \*arabic </w:instrText>
      </w:r>
      <w:r w:rsidRPr="009E729C">
        <w:rPr>
          <w:noProof/>
          <w:lang w:val="en-GB"/>
        </w:rPr>
        <w:fldChar w:fldCharType="separate"/>
      </w:r>
      <w:r w:rsidR="009E729C" w:rsidRPr="009E729C">
        <w:rPr>
          <w:noProof/>
          <w:lang w:val="en-GB"/>
        </w:rPr>
        <w:t>15</w:t>
      </w:r>
      <w:r w:rsidRPr="009E729C">
        <w:rPr>
          <w:noProof/>
          <w:lang w:val="en-GB"/>
        </w:rPr>
        <w:fldChar w:fldCharType="end"/>
      </w:r>
      <w:r w:rsidRPr="009E729C">
        <w:rPr>
          <w:noProof/>
          <w:lang w:val="en-GB"/>
        </w:rPr>
        <w:t>.  The relevant Articles of the CCP</w:t>
      </w:r>
      <w:r w:rsidR="00030CEF" w:rsidRPr="009E729C">
        <w:rPr>
          <w:noProof/>
          <w:lang w:val="en-GB"/>
        </w:rPr>
        <w:t>, as in force at the material time,</w:t>
      </w:r>
      <w:r w:rsidRPr="009E729C">
        <w:rPr>
          <w:noProof/>
          <w:lang w:val="en-GB"/>
        </w:rPr>
        <w:t xml:space="preserve"> </w:t>
      </w:r>
      <w:r w:rsidR="00DE2D5D" w:rsidRPr="009E729C">
        <w:rPr>
          <w:noProof/>
          <w:lang w:val="en-GB"/>
        </w:rPr>
        <w:t>con</w:t>
      </w:r>
      <w:r w:rsidR="002F0426" w:rsidRPr="009E729C">
        <w:rPr>
          <w:noProof/>
          <w:lang w:val="en-GB"/>
        </w:rPr>
        <w:t>c</w:t>
      </w:r>
      <w:r w:rsidR="00DE2D5D" w:rsidRPr="009E729C">
        <w:rPr>
          <w:noProof/>
          <w:lang w:val="en-GB"/>
        </w:rPr>
        <w:t>erning the service of court documents on parties to</w:t>
      </w:r>
      <w:r w:rsidR="00D52D4A" w:rsidRPr="009E729C">
        <w:rPr>
          <w:noProof/>
          <w:lang w:val="en-GB"/>
        </w:rPr>
        <w:t xml:space="preserve"> </w:t>
      </w:r>
      <w:r w:rsidR="00DE2D5D" w:rsidRPr="009E729C">
        <w:rPr>
          <w:noProof/>
          <w:lang w:val="en-GB"/>
        </w:rPr>
        <w:t xml:space="preserve">proceedings, </w:t>
      </w:r>
      <w:r w:rsidRPr="009E729C">
        <w:rPr>
          <w:noProof/>
          <w:lang w:val="en-GB"/>
        </w:rPr>
        <w:t>read as follows:</w:t>
      </w:r>
    </w:p>
    <w:p w:rsidR="003D798D" w:rsidRPr="009E729C" w:rsidRDefault="003D798D" w:rsidP="009E729C">
      <w:pPr>
        <w:pStyle w:val="ECHRTitleCentre3"/>
        <w:rPr>
          <w:lang w:val="en-GB"/>
        </w:rPr>
      </w:pPr>
      <w:r w:rsidRPr="009E729C">
        <w:rPr>
          <w:lang w:val="en-GB"/>
        </w:rPr>
        <w:t xml:space="preserve">Article 71. Serving of </w:t>
      </w:r>
      <w:r w:rsidR="00475ABB" w:rsidRPr="009E729C">
        <w:rPr>
          <w:lang w:val="en-GB"/>
        </w:rPr>
        <w:t xml:space="preserve">a </w:t>
      </w:r>
      <w:r w:rsidRPr="009E729C">
        <w:rPr>
          <w:lang w:val="en-GB"/>
        </w:rPr>
        <w:t>summons and consequences of failure to do so</w:t>
      </w:r>
    </w:p>
    <w:p w:rsidR="003D798D" w:rsidRPr="009E729C" w:rsidRDefault="00926C14" w:rsidP="009E729C">
      <w:pPr>
        <w:pStyle w:val="ECHRParaQuote"/>
        <w:rPr>
          <w:lang w:val="en-GB"/>
        </w:rPr>
      </w:pPr>
      <w:r w:rsidRPr="009E729C">
        <w:rPr>
          <w:lang w:val="en-GB"/>
        </w:rPr>
        <w:t>“</w:t>
      </w:r>
      <w:r w:rsidR="003D798D" w:rsidRPr="009E729C">
        <w:rPr>
          <w:lang w:val="en-GB"/>
        </w:rPr>
        <w:t xml:space="preserve">1. </w:t>
      </w:r>
      <w:proofErr w:type="gramStart"/>
      <w:r w:rsidR="003D798D" w:rsidRPr="009E729C">
        <w:rPr>
          <w:lang w:val="en-GB"/>
        </w:rPr>
        <w:t>A</w:t>
      </w:r>
      <w:proofErr w:type="gramEnd"/>
      <w:r w:rsidR="003D798D" w:rsidRPr="009E729C">
        <w:rPr>
          <w:lang w:val="en-GB"/>
        </w:rPr>
        <w:t xml:space="preserve"> court summons is served on a</w:t>
      </w:r>
      <w:r w:rsidR="00775C14" w:rsidRPr="009E729C">
        <w:rPr>
          <w:lang w:val="en-GB"/>
        </w:rPr>
        <w:t xml:space="preserve"> recipient </w:t>
      </w:r>
      <w:r w:rsidR="003D798D" w:rsidRPr="009E729C">
        <w:rPr>
          <w:lang w:val="en-GB"/>
        </w:rPr>
        <w:t xml:space="preserve">at the main address (place of residence) indicated by a party, at an alternative address, at a work address or any other address that is known to the court. </w:t>
      </w:r>
      <w:r w:rsidR="0011430C" w:rsidRPr="009E729C">
        <w:rPr>
          <w:lang w:val="en-GB"/>
        </w:rPr>
        <w:t>...</w:t>
      </w:r>
    </w:p>
    <w:p w:rsidR="00FE0BE7" w:rsidRPr="009E729C" w:rsidRDefault="003D798D" w:rsidP="009E729C">
      <w:pPr>
        <w:pStyle w:val="ECHRParaQuote"/>
        <w:rPr>
          <w:lang w:val="en-GB"/>
        </w:rPr>
      </w:pPr>
      <w:r w:rsidRPr="009E729C">
        <w:rPr>
          <w:lang w:val="en-GB"/>
        </w:rPr>
        <w:t xml:space="preserve">3. If the </w:t>
      </w:r>
      <w:r w:rsidR="00482C2E" w:rsidRPr="009E729C">
        <w:rPr>
          <w:lang w:val="en-GB"/>
        </w:rPr>
        <w:t xml:space="preserve">address of the </w:t>
      </w:r>
      <w:r w:rsidRPr="009E729C">
        <w:rPr>
          <w:lang w:val="en-GB"/>
        </w:rPr>
        <w:t>respondent party indicated by the applicant is correct</w:t>
      </w:r>
      <w:r w:rsidR="00482C2E" w:rsidRPr="009E729C">
        <w:rPr>
          <w:lang w:val="en-GB"/>
        </w:rPr>
        <w:t>,</w:t>
      </w:r>
      <w:r w:rsidRPr="009E729C">
        <w:rPr>
          <w:lang w:val="en-GB"/>
        </w:rPr>
        <w:t xml:space="preserve"> </w:t>
      </w:r>
      <w:r w:rsidR="00775C14" w:rsidRPr="009E729C">
        <w:rPr>
          <w:lang w:val="en-GB"/>
        </w:rPr>
        <w:t xml:space="preserve">but </w:t>
      </w:r>
      <w:r w:rsidRPr="009E729C">
        <w:rPr>
          <w:lang w:val="en-GB"/>
        </w:rPr>
        <w:t>the court fails to serve a summons</w:t>
      </w:r>
      <w:r w:rsidR="00482C2E" w:rsidRPr="009E729C">
        <w:rPr>
          <w:lang w:val="en-GB"/>
        </w:rPr>
        <w:t xml:space="preserve"> </w:t>
      </w:r>
      <w:r w:rsidR="0011430C" w:rsidRPr="009E729C">
        <w:rPr>
          <w:lang w:val="en-GB"/>
        </w:rPr>
        <w:t>...</w:t>
      </w:r>
      <w:r w:rsidRPr="009E729C">
        <w:rPr>
          <w:lang w:val="en-GB"/>
        </w:rPr>
        <w:t>, the court shall be guided by the rules s</w:t>
      </w:r>
      <w:r w:rsidR="00475ABB" w:rsidRPr="009E729C">
        <w:rPr>
          <w:lang w:val="en-GB"/>
        </w:rPr>
        <w:t>e</w:t>
      </w:r>
      <w:r w:rsidRPr="009E729C">
        <w:rPr>
          <w:lang w:val="en-GB"/>
        </w:rPr>
        <w:t>t</w:t>
      </w:r>
      <w:r w:rsidR="00475ABB" w:rsidRPr="009E729C">
        <w:rPr>
          <w:lang w:val="en-GB"/>
        </w:rPr>
        <w:t xml:space="preserve"> out </w:t>
      </w:r>
      <w:r w:rsidRPr="009E729C">
        <w:rPr>
          <w:lang w:val="en-GB"/>
        </w:rPr>
        <w:t xml:space="preserve">in Article 78 of the </w:t>
      </w:r>
      <w:r w:rsidR="00482C2E" w:rsidRPr="009E729C">
        <w:rPr>
          <w:lang w:val="en-GB"/>
        </w:rPr>
        <w:t xml:space="preserve">present </w:t>
      </w:r>
      <w:r w:rsidRPr="009E729C">
        <w:rPr>
          <w:lang w:val="en-GB"/>
        </w:rPr>
        <w:t>Code.</w:t>
      </w:r>
    </w:p>
    <w:p w:rsidR="00824F20" w:rsidRPr="009E729C" w:rsidRDefault="00FE0BE7" w:rsidP="009E729C">
      <w:pPr>
        <w:pStyle w:val="ECHRParaQuote"/>
        <w:rPr>
          <w:rFonts w:ascii="Helvetica" w:hAnsi="Helvetica" w:cs="Helvetica"/>
          <w:color w:val="333333"/>
          <w:sz w:val="21"/>
          <w:szCs w:val="21"/>
          <w:lang w:val="ka-GE"/>
        </w:rPr>
      </w:pPr>
      <w:r w:rsidRPr="009E729C">
        <w:rPr>
          <w:lang w:val="en-GB"/>
        </w:rPr>
        <w:t>4. If the address of either of the parties supplied by a</w:t>
      </w:r>
      <w:r w:rsidR="00482C2E" w:rsidRPr="009E729C">
        <w:rPr>
          <w:lang w:val="en-GB"/>
        </w:rPr>
        <w:t>n applicant</w:t>
      </w:r>
      <w:r w:rsidRPr="009E729C">
        <w:rPr>
          <w:lang w:val="en-GB"/>
        </w:rPr>
        <w:t xml:space="preserve"> </w:t>
      </w:r>
      <w:r w:rsidR="00482C2E" w:rsidRPr="009E729C">
        <w:rPr>
          <w:lang w:val="en-GB"/>
        </w:rPr>
        <w:t xml:space="preserve">is found </w:t>
      </w:r>
      <w:r w:rsidRPr="009E729C">
        <w:rPr>
          <w:lang w:val="en-GB"/>
        </w:rPr>
        <w:t xml:space="preserve">to be incorrect, the court shall leave the action </w:t>
      </w:r>
      <w:r w:rsidR="006C2A1E" w:rsidRPr="009E729C">
        <w:rPr>
          <w:lang w:val="en-GB"/>
        </w:rPr>
        <w:t>unexamined</w:t>
      </w:r>
      <w:r w:rsidRPr="009E729C">
        <w:rPr>
          <w:lang w:val="en-GB"/>
        </w:rPr>
        <w:t>.</w:t>
      </w:r>
      <w:r w:rsidR="003D798D" w:rsidRPr="009E729C">
        <w:rPr>
          <w:lang w:val="en-GB"/>
        </w:rPr>
        <w:t>”</w:t>
      </w:r>
    </w:p>
    <w:p w:rsidR="003A1FED" w:rsidRPr="009E729C" w:rsidRDefault="003A1FED" w:rsidP="009E729C">
      <w:pPr>
        <w:pStyle w:val="ECHRTitleCentre3"/>
        <w:rPr>
          <w:lang w:val="en-GB"/>
        </w:rPr>
      </w:pPr>
      <w:r w:rsidRPr="009E729C">
        <w:rPr>
          <w:lang w:val="en-GB"/>
        </w:rPr>
        <w:t xml:space="preserve">Article 73. </w:t>
      </w:r>
      <w:r w:rsidR="005630E3" w:rsidRPr="009E729C">
        <w:rPr>
          <w:lang w:val="en-GB"/>
        </w:rPr>
        <w:t>Delivery</w:t>
      </w:r>
      <w:r w:rsidRPr="009E729C">
        <w:rPr>
          <w:lang w:val="en-GB"/>
        </w:rPr>
        <w:t xml:space="preserve"> of</w:t>
      </w:r>
      <w:r w:rsidR="005630E3" w:rsidRPr="009E729C">
        <w:rPr>
          <w:lang w:val="en-GB"/>
        </w:rPr>
        <w:t xml:space="preserve"> a</w:t>
      </w:r>
      <w:r w:rsidRPr="009E729C">
        <w:rPr>
          <w:lang w:val="en-GB"/>
        </w:rPr>
        <w:t xml:space="preserve"> court summons</w:t>
      </w:r>
    </w:p>
    <w:p w:rsidR="005630E3" w:rsidRPr="009E729C" w:rsidRDefault="002D0E9A" w:rsidP="009E729C">
      <w:pPr>
        <w:pStyle w:val="ECHRParaQuote"/>
      </w:pPr>
      <w:r w:rsidRPr="009E729C">
        <w:t>“</w:t>
      </w:r>
      <w:r w:rsidR="005630E3" w:rsidRPr="009E729C">
        <w:t xml:space="preserve">1. </w:t>
      </w:r>
      <w:r w:rsidR="009E520E" w:rsidRPr="009E729C">
        <w:t xml:space="preserve">A </w:t>
      </w:r>
      <w:r w:rsidR="005630E3" w:rsidRPr="009E729C">
        <w:t xml:space="preserve">court summons shall be delivered </w:t>
      </w:r>
      <w:r w:rsidR="000C1395" w:rsidRPr="009E729C">
        <w:t>by</w:t>
      </w:r>
      <w:r w:rsidR="005630E3" w:rsidRPr="009E729C">
        <w:t xml:space="preserve"> </w:t>
      </w:r>
      <w:r w:rsidR="009E520E" w:rsidRPr="009E729C">
        <w:t>electronic</w:t>
      </w:r>
      <w:r w:rsidR="005630E3" w:rsidRPr="009E729C">
        <w:t xml:space="preserve"> means</w:t>
      </w:r>
      <w:r w:rsidR="009E520E" w:rsidRPr="009E729C">
        <w:t xml:space="preserve"> pursuant to Article 70</w:t>
      </w:r>
      <w:r w:rsidRPr="009E729C">
        <w:t> </w:t>
      </w:r>
      <w:r w:rsidR="009E520E" w:rsidRPr="009E729C">
        <w:rPr>
          <w:rFonts w:cstheme="minorHAnsi"/>
        </w:rPr>
        <w:t>§</w:t>
      </w:r>
      <w:r w:rsidRPr="009E729C">
        <w:rPr>
          <w:rFonts w:cstheme="minorHAnsi"/>
        </w:rPr>
        <w:t> </w:t>
      </w:r>
      <w:r w:rsidR="009E520E" w:rsidRPr="009E729C">
        <w:t>3 of the present Code</w:t>
      </w:r>
      <w:r w:rsidR="005630E3" w:rsidRPr="009E729C">
        <w:t xml:space="preserve">, by post or by courier. The court itself decides which method of delivery to </w:t>
      </w:r>
      <w:proofErr w:type="gramStart"/>
      <w:r w:rsidR="005630E3" w:rsidRPr="009E729C">
        <w:t xml:space="preserve">use </w:t>
      </w:r>
      <w:r w:rsidR="0011430C" w:rsidRPr="009E729C">
        <w:t>...</w:t>
      </w:r>
      <w:proofErr w:type="gramEnd"/>
    </w:p>
    <w:p w:rsidR="001572A0" w:rsidRPr="009E729C" w:rsidRDefault="005630E3" w:rsidP="009E729C">
      <w:pPr>
        <w:pStyle w:val="ECHRParaQuote"/>
      </w:pPr>
      <w:r w:rsidRPr="009E729C">
        <w:t>1</w:t>
      </w:r>
      <w:r w:rsidR="009E2330" w:rsidRPr="009E729C">
        <w:rPr>
          <w:vertAlign w:val="superscript"/>
        </w:rPr>
        <w:t>1</w:t>
      </w:r>
      <w:r w:rsidRPr="009E729C">
        <w:t xml:space="preserve">. If the court summons could not be served on a recipient </w:t>
      </w:r>
      <w:r w:rsidR="00D26006" w:rsidRPr="009E729C">
        <w:t xml:space="preserve">at the first attempt </w:t>
      </w:r>
      <w:r w:rsidR="000234A7" w:rsidRPr="009E729C">
        <w:t xml:space="preserve">the summons shall be sent at least one more time to the </w:t>
      </w:r>
      <w:r w:rsidR="0048177D" w:rsidRPr="009E729C">
        <w:t>same</w:t>
      </w:r>
      <w:r w:rsidR="000234A7" w:rsidRPr="009E729C">
        <w:t xml:space="preserve"> </w:t>
      </w:r>
      <w:r w:rsidR="00D26006" w:rsidRPr="009E729C">
        <w:t xml:space="preserve">address </w:t>
      </w:r>
      <w:r w:rsidR="000234A7" w:rsidRPr="009E729C">
        <w:t>or an</w:t>
      </w:r>
      <w:r w:rsidR="00D26006" w:rsidRPr="009E729C">
        <w:t xml:space="preserve">y </w:t>
      </w:r>
      <w:r w:rsidR="000234A7" w:rsidRPr="009E729C">
        <w:t>other address known to the court.</w:t>
      </w:r>
      <w:r w:rsidR="001572A0" w:rsidRPr="009E729C">
        <w:t xml:space="preserve"> </w:t>
      </w:r>
      <w:r w:rsidR="0011430C" w:rsidRPr="009E729C">
        <w:t>...</w:t>
      </w:r>
    </w:p>
    <w:p w:rsidR="005630E3" w:rsidRPr="009E729C" w:rsidRDefault="001572A0" w:rsidP="009E729C">
      <w:pPr>
        <w:pStyle w:val="ECHRParaQuote"/>
      </w:pPr>
      <w:r w:rsidRPr="009E729C">
        <w:t>7. If the parties</w:t>
      </w:r>
      <w:r w:rsidR="00B4725A" w:rsidRPr="009E729C">
        <w:t xml:space="preserve"> or </w:t>
      </w:r>
      <w:r w:rsidRPr="009E729C">
        <w:t xml:space="preserve">their representatives </w:t>
      </w:r>
      <w:r w:rsidR="0011430C" w:rsidRPr="009E729C">
        <w:t>...</w:t>
      </w:r>
      <w:r w:rsidRPr="009E729C">
        <w:t xml:space="preserve"> could not be notified </w:t>
      </w:r>
      <w:r w:rsidR="00E844B7" w:rsidRPr="009E729C">
        <w:t>of</w:t>
      </w:r>
      <w:r w:rsidRPr="009E729C">
        <w:t xml:space="preserve"> the date and place of a court hearing </w:t>
      </w:r>
      <w:r w:rsidR="00D26006" w:rsidRPr="009E729C">
        <w:t xml:space="preserve">in accordance with the procedure set out in the present Code </w:t>
      </w:r>
      <w:r w:rsidR="0011430C" w:rsidRPr="009E729C">
        <w:t>...</w:t>
      </w:r>
      <w:r w:rsidR="00E844B7" w:rsidRPr="009E729C">
        <w:t xml:space="preserve"> a judge may order a local </w:t>
      </w:r>
      <w:r w:rsidR="00B4725A" w:rsidRPr="009E729C">
        <w:t xml:space="preserve">administration </w:t>
      </w:r>
      <w:r w:rsidR="00E844B7" w:rsidRPr="009E729C">
        <w:t xml:space="preserve">body or </w:t>
      </w:r>
      <w:r w:rsidR="00B4725A" w:rsidRPr="009E729C">
        <w:t xml:space="preserve">a </w:t>
      </w:r>
      <w:r w:rsidR="00E844B7" w:rsidRPr="009E729C">
        <w:t>territorial bod</w:t>
      </w:r>
      <w:r w:rsidR="00B4725A" w:rsidRPr="009E729C">
        <w:t>y</w:t>
      </w:r>
      <w:r w:rsidR="00E844B7" w:rsidRPr="009E729C">
        <w:t xml:space="preserve"> of the Ministry of Internal Affairs of Georgia </w:t>
      </w:r>
      <w:r w:rsidR="0011430C" w:rsidRPr="009E729C">
        <w:t>...</w:t>
      </w:r>
      <w:r w:rsidR="00E844B7" w:rsidRPr="009E729C">
        <w:t xml:space="preserve"> to deliver a court summons to </w:t>
      </w:r>
      <w:r w:rsidR="00B4725A" w:rsidRPr="009E729C">
        <w:t xml:space="preserve">the </w:t>
      </w:r>
      <w:r w:rsidR="00E844B7" w:rsidRPr="009E729C">
        <w:t xml:space="preserve">relevant individuals. A local </w:t>
      </w:r>
      <w:r w:rsidR="00B4725A" w:rsidRPr="009E729C">
        <w:t xml:space="preserve">administration </w:t>
      </w:r>
      <w:r w:rsidR="00E844B7" w:rsidRPr="009E729C">
        <w:t>body or district police officers are obliged to ensure that a summons is served on the parties</w:t>
      </w:r>
      <w:r w:rsidR="00B4725A" w:rsidRPr="009E729C">
        <w:t xml:space="preserve"> or </w:t>
      </w:r>
      <w:r w:rsidR="00E844B7" w:rsidRPr="009E729C">
        <w:t xml:space="preserve">their representatives </w:t>
      </w:r>
      <w:r w:rsidR="00B4725A" w:rsidRPr="009E729C">
        <w:t xml:space="preserve">within the period set out by the ruling </w:t>
      </w:r>
      <w:r w:rsidR="0011430C" w:rsidRPr="009E729C">
        <w:t>...</w:t>
      </w:r>
      <w:r w:rsidR="00E844B7" w:rsidRPr="009E729C">
        <w:t xml:space="preserve"> and to inform the judge </w:t>
      </w:r>
      <w:r w:rsidR="00B4725A" w:rsidRPr="009E729C">
        <w:t xml:space="preserve">that it has been </w:t>
      </w:r>
      <w:r w:rsidR="00D26006" w:rsidRPr="009E729C">
        <w:t xml:space="preserve">so </w:t>
      </w:r>
      <w:r w:rsidR="00B4725A" w:rsidRPr="009E729C">
        <w:t>served</w:t>
      </w:r>
      <w:r w:rsidR="00E844B7" w:rsidRPr="009E729C">
        <w:t xml:space="preserve">, or </w:t>
      </w:r>
      <w:r w:rsidR="00B4725A" w:rsidRPr="009E729C">
        <w:t xml:space="preserve">give </w:t>
      </w:r>
      <w:r w:rsidR="00E844B7" w:rsidRPr="009E729C">
        <w:t xml:space="preserve">reasons for </w:t>
      </w:r>
      <w:r w:rsidR="00B4725A" w:rsidRPr="009E729C">
        <w:t>a</w:t>
      </w:r>
      <w:r w:rsidR="00D26006" w:rsidRPr="009E729C">
        <w:t>ny</w:t>
      </w:r>
      <w:r w:rsidR="00E844B7" w:rsidRPr="009E729C">
        <w:t xml:space="preserve"> failure to do so </w:t>
      </w:r>
      <w:r w:rsidR="0011430C" w:rsidRPr="009E729C">
        <w:t>...</w:t>
      </w:r>
      <w:r w:rsidR="000234A7" w:rsidRPr="009E729C">
        <w:t>”</w:t>
      </w:r>
    </w:p>
    <w:p w:rsidR="003D798D" w:rsidRPr="009E729C" w:rsidRDefault="003D798D" w:rsidP="009E729C">
      <w:pPr>
        <w:pStyle w:val="ECHRTitleCentre3"/>
        <w:rPr>
          <w:lang w:val="en-GB"/>
        </w:rPr>
      </w:pPr>
      <w:r w:rsidRPr="009E729C">
        <w:rPr>
          <w:lang w:val="en-GB"/>
        </w:rPr>
        <w:t>Article 78. Public announcement</w:t>
      </w:r>
    </w:p>
    <w:p w:rsidR="00FA4973" w:rsidRPr="009E729C" w:rsidRDefault="00F01913" w:rsidP="009E729C">
      <w:pPr>
        <w:pStyle w:val="ECHRParaQuote"/>
        <w:rPr>
          <w:lang w:val="en-GB"/>
        </w:rPr>
      </w:pPr>
      <w:r w:rsidRPr="009E729C">
        <w:rPr>
          <w:lang w:val="en-GB"/>
        </w:rPr>
        <w:t>“</w:t>
      </w:r>
      <w:r w:rsidR="003D798D" w:rsidRPr="009E729C">
        <w:rPr>
          <w:lang w:val="en-GB"/>
        </w:rPr>
        <w:t>1. If a party</w:t>
      </w:r>
      <w:r w:rsidR="009E729C" w:rsidRPr="009E729C">
        <w:rPr>
          <w:lang w:val="en-GB"/>
        </w:rPr>
        <w:t>’</w:t>
      </w:r>
      <w:r w:rsidR="003D798D" w:rsidRPr="009E729C">
        <w:rPr>
          <w:lang w:val="en-GB"/>
        </w:rPr>
        <w:t>s whereabouts are unknown</w:t>
      </w:r>
      <w:r w:rsidR="00FA4973" w:rsidRPr="009E729C">
        <w:rPr>
          <w:lang w:val="en-GB"/>
        </w:rPr>
        <w:t xml:space="preserve"> or it </w:t>
      </w:r>
      <w:r w:rsidR="00B4725A" w:rsidRPr="009E729C">
        <w:rPr>
          <w:lang w:val="en-GB"/>
        </w:rPr>
        <w:t xml:space="preserve">has been </w:t>
      </w:r>
      <w:r w:rsidR="00FA4973" w:rsidRPr="009E729C">
        <w:rPr>
          <w:lang w:val="en-GB"/>
        </w:rPr>
        <w:t>impossible to serve a court summons by other means,</w:t>
      </w:r>
      <w:r w:rsidR="003D798D" w:rsidRPr="009E729C">
        <w:rPr>
          <w:lang w:val="en-GB"/>
        </w:rPr>
        <w:t xml:space="preserve"> the court is authorised to order </w:t>
      </w:r>
      <w:r w:rsidR="00475ABB" w:rsidRPr="009E729C">
        <w:rPr>
          <w:lang w:val="en-GB"/>
        </w:rPr>
        <w:t xml:space="preserve">the </w:t>
      </w:r>
      <w:r w:rsidR="003D798D" w:rsidRPr="009E729C">
        <w:rPr>
          <w:lang w:val="en-GB"/>
        </w:rPr>
        <w:t xml:space="preserve">publication of the summons. </w:t>
      </w:r>
      <w:r w:rsidR="00D26006" w:rsidRPr="009E729C">
        <w:rPr>
          <w:lang w:val="en-GB"/>
        </w:rPr>
        <w:t>P</w:t>
      </w:r>
      <w:r w:rsidR="00FA4973" w:rsidRPr="009E729C">
        <w:rPr>
          <w:lang w:val="en-GB"/>
        </w:rPr>
        <w:t xml:space="preserve">ublic </w:t>
      </w:r>
      <w:r w:rsidR="00D26006" w:rsidRPr="009E729C">
        <w:rPr>
          <w:lang w:val="en-GB"/>
        </w:rPr>
        <w:t xml:space="preserve">notification </w:t>
      </w:r>
      <w:r w:rsidR="00FA4973" w:rsidRPr="009E729C">
        <w:rPr>
          <w:lang w:val="en-GB"/>
        </w:rPr>
        <w:t xml:space="preserve">shall </w:t>
      </w:r>
      <w:r w:rsidR="00D26006" w:rsidRPr="009E729C">
        <w:rPr>
          <w:lang w:val="en-GB"/>
        </w:rPr>
        <w:t xml:space="preserve">be done </w:t>
      </w:r>
      <w:r w:rsidR="00FA4973" w:rsidRPr="009E729C">
        <w:rPr>
          <w:lang w:val="en-GB"/>
        </w:rPr>
        <w:t>in a newspaper which is widely dis</w:t>
      </w:r>
      <w:r w:rsidR="00B4725A" w:rsidRPr="009E729C">
        <w:rPr>
          <w:lang w:val="en-GB"/>
        </w:rPr>
        <w:t xml:space="preserve">tributed </w:t>
      </w:r>
      <w:r w:rsidR="00FA4973" w:rsidRPr="009E729C">
        <w:rPr>
          <w:lang w:val="en-GB"/>
        </w:rPr>
        <w:t xml:space="preserve">in the administrative-territorial unit </w:t>
      </w:r>
      <w:r w:rsidR="00B4725A" w:rsidRPr="009E729C">
        <w:rPr>
          <w:lang w:val="en-GB"/>
        </w:rPr>
        <w:t xml:space="preserve">of </w:t>
      </w:r>
      <w:r w:rsidR="00FA4973" w:rsidRPr="009E729C">
        <w:rPr>
          <w:lang w:val="en-GB"/>
        </w:rPr>
        <w:t>the party</w:t>
      </w:r>
      <w:r w:rsidR="009E729C" w:rsidRPr="009E729C">
        <w:rPr>
          <w:lang w:val="en-GB"/>
        </w:rPr>
        <w:t>’</w:t>
      </w:r>
      <w:r w:rsidR="00FA4973" w:rsidRPr="009E729C">
        <w:rPr>
          <w:lang w:val="en-GB"/>
        </w:rPr>
        <w:t xml:space="preserve">s place of </w:t>
      </w:r>
      <w:proofErr w:type="gramStart"/>
      <w:r w:rsidR="00FA4973" w:rsidRPr="009E729C">
        <w:rPr>
          <w:lang w:val="en-GB"/>
        </w:rPr>
        <w:t xml:space="preserve">residence </w:t>
      </w:r>
      <w:r w:rsidR="0011430C" w:rsidRPr="009E729C">
        <w:rPr>
          <w:lang w:val="en-GB"/>
        </w:rPr>
        <w:t>...</w:t>
      </w:r>
      <w:proofErr w:type="gramEnd"/>
    </w:p>
    <w:p w:rsidR="003D798D" w:rsidRPr="009E729C" w:rsidRDefault="00FA4973" w:rsidP="009E729C">
      <w:pPr>
        <w:pStyle w:val="ECHRParaQuote"/>
        <w:rPr>
          <w:lang w:val="en-GB"/>
        </w:rPr>
      </w:pPr>
      <w:r w:rsidRPr="009E729C">
        <w:rPr>
          <w:lang w:val="en-GB"/>
        </w:rPr>
        <w:lastRenderedPageBreak/>
        <w:t xml:space="preserve">3. </w:t>
      </w:r>
      <w:r w:rsidR="00DE2D5D" w:rsidRPr="009E729C">
        <w:rPr>
          <w:lang w:val="en-GB"/>
        </w:rPr>
        <w:t>In the</w:t>
      </w:r>
      <w:r w:rsidRPr="009E729C">
        <w:rPr>
          <w:lang w:val="en-GB"/>
        </w:rPr>
        <w:t xml:space="preserve"> case provided for in the first paragraph of the </w:t>
      </w:r>
      <w:r w:rsidR="00B4725A" w:rsidRPr="009E729C">
        <w:rPr>
          <w:lang w:val="en-GB"/>
        </w:rPr>
        <w:t>present</w:t>
      </w:r>
      <w:r w:rsidRPr="009E729C">
        <w:rPr>
          <w:lang w:val="en-GB"/>
        </w:rPr>
        <w:t xml:space="preserve"> Article, the court summons shall be considered as being served on the party on the seventh day after its publication in </w:t>
      </w:r>
      <w:r w:rsidR="00DE2D5D" w:rsidRPr="009E729C">
        <w:rPr>
          <w:lang w:val="en-GB"/>
        </w:rPr>
        <w:t>the</w:t>
      </w:r>
      <w:r w:rsidRPr="009E729C">
        <w:rPr>
          <w:lang w:val="en-GB"/>
        </w:rPr>
        <w:t xml:space="preserve"> newspaper.</w:t>
      </w:r>
      <w:r w:rsidR="003D798D" w:rsidRPr="009E729C">
        <w:rPr>
          <w:lang w:val="en-GB"/>
        </w:rPr>
        <w:t>”</w:t>
      </w:r>
    </w:p>
    <w:p w:rsidR="00817AE7" w:rsidRPr="009E729C" w:rsidRDefault="00817AE7" w:rsidP="009E729C">
      <w:pPr>
        <w:pStyle w:val="ECHRTitleCentre3"/>
        <w:rPr>
          <w:lang w:val="en-GB"/>
        </w:rPr>
      </w:pPr>
      <w:r w:rsidRPr="009E729C">
        <w:rPr>
          <w:lang w:val="en-GB"/>
        </w:rPr>
        <w:t>Article. 210. Opening of the main hearing</w:t>
      </w:r>
    </w:p>
    <w:p w:rsidR="00817AE7" w:rsidRPr="009E729C" w:rsidRDefault="00817AE7" w:rsidP="009E729C">
      <w:pPr>
        <w:pStyle w:val="ECHRParaQuote"/>
        <w:rPr>
          <w:lang w:val="en-GB"/>
        </w:rPr>
      </w:pPr>
      <w:r w:rsidRPr="009E729C">
        <w:rPr>
          <w:lang w:val="en-GB"/>
        </w:rPr>
        <w:t>“</w:t>
      </w:r>
      <w:r w:rsidR="0011430C" w:rsidRPr="009E729C">
        <w:rPr>
          <w:lang w:val="en-GB"/>
        </w:rPr>
        <w:t>...</w:t>
      </w:r>
    </w:p>
    <w:p w:rsidR="00817AE7" w:rsidRPr="009E729C" w:rsidRDefault="00817AE7" w:rsidP="009E729C">
      <w:pPr>
        <w:pStyle w:val="ECHRParaQuote"/>
        <w:rPr>
          <w:lang w:val="en-GB"/>
        </w:rPr>
      </w:pPr>
      <w:r w:rsidRPr="009E729C">
        <w:rPr>
          <w:lang w:val="en-GB"/>
        </w:rPr>
        <w:t xml:space="preserve">2. The clerk of the court reports to the court which of the summoned persons are in attendance, whether the absent persons have been served with summonses according to the procedure provided for in Articles 70-78 of the present Code and what information is available about the reasons for their absence. </w:t>
      </w:r>
      <w:r w:rsidR="0011430C" w:rsidRPr="009E729C">
        <w:rPr>
          <w:lang w:val="en-GB"/>
        </w:rPr>
        <w:t>...</w:t>
      </w:r>
      <w:r w:rsidRPr="009E729C">
        <w:rPr>
          <w:lang w:val="en-GB"/>
        </w:rPr>
        <w:t>”</w:t>
      </w:r>
    </w:p>
    <w:p w:rsidR="002F0426" w:rsidRPr="009E729C" w:rsidRDefault="002F0426" w:rsidP="009E729C">
      <w:pPr>
        <w:pStyle w:val="ECHRPara"/>
        <w:rPr>
          <w:lang w:val="en-GB"/>
        </w:rPr>
      </w:pPr>
      <w:r w:rsidRPr="009E729C">
        <w:rPr>
          <w:lang w:val="en-GB"/>
        </w:rPr>
        <w:fldChar w:fldCharType="begin"/>
      </w:r>
      <w:r w:rsidRPr="009E729C">
        <w:rPr>
          <w:lang w:val="en-GB"/>
        </w:rPr>
        <w:instrText xml:space="preserve"> SEQ level0 \*arabic </w:instrText>
      </w:r>
      <w:r w:rsidRPr="009E729C">
        <w:rPr>
          <w:lang w:val="en-GB"/>
        </w:rPr>
        <w:fldChar w:fldCharType="separate"/>
      </w:r>
      <w:r w:rsidR="009E729C" w:rsidRPr="009E729C">
        <w:rPr>
          <w:noProof/>
          <w:lang w:val="en-GB"/>
        </w:rPr>
        <w:t>16</w:t>
      </w:r>
      <w:r w:rsidRPr="009E729C">
        <w:rPr>
          <w:lang w:val="en-GB"/>
        </w:rPr>
        <w:fldChar w:fldCharType="end"/>
      </w:r>
      <w:r w:rsidRPr="009E729C">
        <w:rPr>
          <w:lang w:val="en-GB"/>
        </w:rPr>
        <w:t>.  In December 2010 Article 78 of the CCP was amended to replace notice</w:t>
      </w:r>
      <w:r w:rsidR="00D914DC" w:rsidRPr="009E729C">
        <w:rPr>
          <w:lang w:val="en-GB"/>
        </w:rPr>
        <w:t>s</w:t>
      </w:r>
      <w:r w:rsidRPr="009E729C">
        <w:rPr>
          <w:lang w:val="en-GB"/>
        </w:rPr>
        <w:t xml:space="preserve"> in newspaper</w:t>
      </w:r>
      <w:r w:rsidR="00D914DC" w:rsidRPr="009E729C">
        <w:rPr>
          <w:lang w:val="en-GB"/>
        </w:rPr>
        <w:t>s</w:t>
      </w:r>
      <w:r w:rsidRPr="009E729C">
        <w:rPr>
          <w:lang w:val="en-GB"/>
        </w:rPr>
        <w:t xml:space="preserve"> with notice</w:t>
      </w:r>
      <w:r w:rsidR="00D914DC" w:rsidRPr="009E729C">
        <w:rPr>
          <w:lang w:val="en-GB"/>
        </w:rPr>
        <w:t>s</w:t>
      </w:r>
      <w:r w:rsidRPr="009E729C">
        <w:rPr>
          <w:lang w:val="en-GB"/>
        </w:rPr>
        <w:t xml:space="preserve"> on a public </w:t>
      </w:r>
      <w:r w:rsidR="00D914DC" w:rsidRPr="009E729C">
        <w:rPr>
          <w:lang w:val="en-GB"/>
        </w:rPr>
        <w:t xml:space="preserve">notice </w:t>
      </w:r>
      <w:r w:rsidRPr="009E729C">
        <w:rPr>
          <w:lang w:val="en-GB"/>
        </w:rPr>
        <w:t xml:space="preserve">board in a court building or on the </w:t>
      </w:r>
      <w:r w:rsidR="00D914DC" w:rsidRPr="009E729C">
        <w:rPr>
          <w:lang w:val="en-GB"/>
        </w:rPr>
        <w:t>I</w:t>
      </w:r>
      <w:r w:rsidRPr="009E729C">
        <w:rPr>
          <w:lang w:val="en-GB"/>
        </w:rPr>
        <w:t xml:space="preserve">nternet page of the court. </w:t>
      </w:r>
      <w:r w:rsidR="00E57238" w:rsidRPr="009E729C">
        <w:rPr>
          <w:lang w:val="en-GB"/>
        </w:rPr>
        <w:t>A</w:t>
      </w:r>
      <w:r w:rsidR="00D30DAF" w:rsidRPr="009E729C">
        <w:rPr>
          <w:lang w:val="en-GB"/>
        </w:rPr>
        <w:t>t the same time, the amended Code</w:t>
      </w:r>
      <w:r w:rsidR="00E57238" w:rsidRPr="009E729C">
        <w:rPr>
          <w:lang w:val="en-GB"/>
        </w:rPr>
        <w:t xml:space="preserve"> maintained the possibility of publishing notices in newspapers at the request and at the </w:t>
      </w:r>
      <w:r w:rsidR="00D26272" w:rsidRPr="009E729C">
        <w:rPr>
          <w:lang w:val="en-GB"/>
        </w:rPr>
        <w:t>expense of the applicant party.</w:t>
      </w:r>
    </w:p>
    <w:p w:rsidR="002F0426" w:rsidRPr="009E729C" w:rsidRDefault="002F0426" w:rsidP="009E729C">
      <w:pPr>
        <w:pStyle w:val="ECHRPara"/>
        <w:rPr>
          <w:lang w:val="en-GB"/>
        </w:rPr>
      </w:pPr>
      <w:r w:rsidRPr="009E729C">
        <w:rPr>
          <w:lang w:val="en-GB"/>
        </w:rPr>
        <w:fldChar w:fldCharType="begin"/>
      </w:r>
      <w:r w:rsidRPr="009E729C">
        <w:rPr>
          <w:lang w:val="en-GB"/>
        </w:rPr>
        <w:instrText xml:space="preserve"> SEQ level0 \*arabic </w:instrText>
      </w:r>
      <w:r w:rsidRPr="009E729C">
        <w:rPr>
          <w:lang w:val="en-GB"/>
        </w:rPr>
        <w:fldChar w:fldCharType="separate"/>
      </w:r>
      <w:r w:rsidR="009E729C" w:rsidRPr="009E729C">
        <w:rPr>
          <w:noProof/>
          <w:lang w:val="en-GB"/>
        </w:rPr>
        <w:t>17</w:t>
      </w:r>
      <w:r w:rsidRPr="009E729C">
        <w:rPr>
          <w:lang w:val="en-GB"/>
        </w:rPr>
        <w:fldChar w:fldCharType="end"/>
      </w:r>
      <w:r w:rsidRPr="009E729C">
        <w:rPr>
          <w:lang w:val="en-GB"/>
        </w:rPr>
        <w:t>.  </w:t>
      </w:r>
      <w:r w:rsidR="00211745" w:rsidRPr="009E729C">
        <w:rPr>
          <w:lang w:val="en-GB"/>
        </w:rPr>
        <w:t xml:space="preserve">As </w:t>
      </w:r>
      <w:r w:rsidR="00B4725A" w:rsidRPr="009E729C">
        <w:rPr>
          <w:lang w:val="en-GB"/>
        </w:rPr>
        <w:t xml:space="preserve">regards </w:t>
      </w:r>
      <w:r w:rsidR="00211745" w:rsidRPr="009E729C">
        <w:rPr>
          <w:lang w:val="en-GB"/>
        </w:rPr>
        <w:t>default proceedings, t</w:t>
      </w:r>
      <w:r w:rsidRPr="009E729C">
        <w:rPr>
          <w:lang w:val="en-GB"/>
        </w:rPr>
        <w:t>he relevant Articles of the CCP</w:t>
      </w:r>
      <w:r w:rsidR="00211745" w:rsidRPr="009E729C">
        <w:rPr>
          <w:lang w:val="en-GB"/>
        </w:rPr>
        <w:t xml:space="preserve">, as in force at the material time, </w:t>
      </w:r>
      <w:r w:rsidRPr="009E729C">
        <w:rPr>
          <w:lang w:val="en-GB"/>
        </w:rPr>
        <w:t>read as follows:</w:t>
      </w:r>
    </w:p>
    <w:p w:rsidR="003D798D" w:rsidRPr="009E729C" w:rsidRDefault="003D798D" w:rsidP="009E729C">
      <w:pPr>
        <w:pStyle w:val="ECHRTitleCentre3"/>
        <w:rPr>
          <w:lang w:val="en-GB"/>
        </w:rPr>
      </w:pPr>
      <w:r w:rsidRPr="009E729C">
        <w:rPr>
          <w:lang w:val="en-GB"/>
        </w:rPr>
        <w:t>Article 230. Absence of a respondent</w:t>
      </w:r>
    </w:p>
    <w:p w:rsidR="003D798D" w:rsidRPr="009E729C" w:rsidRDefault="006F1BE2" w:rsidP="009E729C">
      <w:pPr>
        <w:pStyle w:val="ECHRParaQuote"/>
        <w:rPr>
          <w:lang w:val="en-GB"/>
        </w:rPr>
      </w:pPr>
      <w:r w:rsidRPr="009E729C">
        <w:rPr>
          <w:lang w:val="en-GB"/>
        </w:rPr>
        <w:t>“</w:t>
      </w:r>
      <w:r w:rsidR="003D798D" w:rsidRPr="009E729C">
        <w:rPr>
          <w:lang w:val="en-GB"/>
        </w:rPr>
        <w:t>1. If a respondent party who has been duly summoned pursuant to Articles 70-78 of the present Code fails to appear at a court hearing and the applicant requests delivery of a default judgment, the factual circumstances indicated in the complaint are considered to be proven.</w:t>
      </w:r>
    </w:p>
    <w:p w:rsidR="003D798D" w:rsidRPr="009E729C" w:rsidRDefault="003D798D" w:rsidP="009E729C">
      <w:pPr>
        <w:pStyle w:val="ECHRParaQuote"/>
        <w:rPr>
          <w:lang w:val="en-GB"/>
        </w:rPr>
      </w:pPr>
      <w:r w:rsidRPr="009E729C">
        <w:rPr>
          <w:lang w:val="en-GB"/>
        </w:rPr>
        <w:t>2. If the factual circumstances indicated in the complaint legally substantiate the request, it shall be granted. Otherwise, the court shall reject the applicant</w:t>
      </w:r>
      <w:r w:rsidR="009E729C" w:rsidRPr="009E729C">
        <w:rPr>
          <w:lang w:val="en-GB"/>
        </w:rPr>
        <w:t>’</w:t>
      </w:r>
      <w:r w:rsidRPr="009E729C">
        <w:rPr>
          <w:lang w:val="en-GB"/>
        </w:rPr>
        <w:t>s request.”</w:t>
      </w:r>
    </w:p>
    <w:p w:rsidR="003D798D" w:rsidRPr="009E729C" w:rsidRDefault="003D798D" w:rsidP="009E729C">
      <w:pPr>
        <w:pStyle w:val="ECHRTitleCentre3"/>
        <w:rPr>
          <w:lang w:val="en-GB"/>
        </w:rPr>
      </w:pPr>
      <w:r w:rsidRPr="009E729C">
        <w:rPr>
          <w:lang w:val="en-GB"/>
        </w:rPr>
        <w:t>Article 233. Instances in which a default judgment shall not be delivered</w:t>
      </w:r>
    </w:p>
    <w:p w:rsidR="003D798D" w:rsidRPr="009E729C" w:rsidRDefault="00FC59AC" w:rsidP="009E729C">
      <w:pPr>
        <w:pStyle w:val="ECHRParaQuote"/>
        <w:rPr>
          <w:lang w:val="en-GB"/>
        </w:rPr>
      </w:pPr>
      <w:r w:rsidRPr="009E729C">
        <w:rPr>
          <w:lang w:val="en-GB"/>
        </w:rPr>
        <w:t>“</w:t>
      </w:r>
      <w:r w:rsidR="003D798D" w:rsidRPr="009E729C">
        <w:rPr>
          <w:lang w:val="en-GB"/>
        </w:rPr>
        <w:t>1. A court shall not deliver a default judgment if</w:t>
      </w:r>
    </w:p>
    <w:p w:rsidR="003D798D" w:rsidRPr="009E729C" w:rsidRDefault="003D798D" w:rsidP="009E729C">
      <w:pPr>
        <w:pStyle w:val="ECHRParaQuote"/>
        <w:rPr>
          <w:lang w:val="en-GB"/>
        </w:rPr>
      </w:pPr>
      <w:r w:rsidRPr="009E729C">
        <w:rPr>
          <w:lang w:val="en-GB"/>
        </w:rPr>
        <w:t xml:space="preserve">a) </w:t>
      </w:r>
      <w:proofErr w:type="gramStart"/>
      <w:r w:rsidRPr="009E729C">
        <w:rPr>
          <w:lang w:val="en-GB"/>
        </w:rPr>
        <w:t>the</w:t>
      </w:r>
      <w:proofErr w:type="gramEnd"/>
      <w:r w:rsidRPr="009E729C">
        <w:rPr>
          <w:lang w:val="en-GB"/>
        </w:rPr>
        <w:t xml:space="preserve"> absent party has not been summoned </w:t>
      </w:r>
      <w:r w:rsidR="00775C14" w:rsidRPr="009E729C">
        <w:rPr>
          <w:lang w:val="en-GB"/>
        </w:rPr>
        <w:t xml:space="preserve">in accordance with </w:t>
      </w:r>
      <w:r w:rsidRPr="009E729C">
        <w:rPr>
          <w:lang w:val="en-GB"/>
        </w:rPr>
        <w:t>the rules of Articles</w:t>
      </w:r>
      <w:r w:rsidR="00FC59AC" w:rsidRPr="009E729C">
        <w:rPr>
          <w:lang w:val="en-GB"/>
        </w:rPr>
        <w:t> </w:t>
      </w:r>
      <w:r w:rsidRPr="009E729C">
        <w:rPr>
          <w:lang w:val="en-GB"/>
        </w:rPr>
        <w:t>70-78 of the present Code;</w:t>
      </w:r>
    </w:p>
    <w:p w:rsidR="003D798D" w:rsidRPr="009E729C" w:rsidRDefault="003D798D" w:rsidP="009E729C">
      <w:pPr>
        <w:pStyle w:val="ECHRParaQuote"/>
        <w:rPr>
          <w:lang w:val="en-GB"/>
        </w:rPr>
      </w:pPr>
      <w:r w:rsidRPr="009E729C">
        <w:rPr>
          <w:lang w:val="en-GB"/>
        </w:rPr>
        <w:t>b)</w:t>
      </w:r>
      <w:r w:rsidR="00824F20" w:rsidRPr="009E729C">
        <w:rPr>
          <w:lang w:val="en-GB"/>
        </w:rPr>
        <w:t xml:space="preserve"> </w:t>
      </w:r>
      <w:proofErr w:type="gramStart"/>
      <w:r w:rsidRPr="009E729C">
        <w:rPr>
          <w:lang w:val="en-GB"/>
        </w:rPr>
        <w:t>the</w:t>
      </w:r>
      <w:proofErr w:type="gramEnd"/>
      <w:r w:rsidRPr="009E729C">
        <w:rPr>
          <w:lang w:val="en-GB"/>
        </w:rPr>
        <w:t xml:space="preserve"> court has been informed of </w:t>
      </w:r>
      <w:r w:rsidRPr="009E729C">
        <w:rPr>
          <w:i/>
          <w:lang w:val="en-GB"/>
        </w:rPr>
        <w:t>force majeure</w:t>
      </w:r>
      <w:r w:rsidRPr="009E729C">
        <w:rPr>
          <w:lang w:val="en-GB"/>
        </w:rPr>
        <w:t xml:space="preserve"> or other circumstances which could have prevented the party from appearing in court on time;</w:t>
      </w:r>
    </w:p>
    <w:p w:rsidR="003D798D" w:rsidRPr="009E729C" w:rsidRDefault="003D798D" w:rsidP="009E729C">
      <w:pPr>
        <w:pStyle w:val="ECHRParaQuote"/>
        <w:rPr>
          <w:lang w:val="en-GB"/>
        </w:rPr>
      </w:pPr>
      <w:r w:rsidRPr="009E729C">
        <w:rPr>
          <w:lang w:val="en-GB"/>
        </w:rPr>
        <w:t xml:space="preserve">c) </w:t>
      </w:r>
      <w:proofErr w:type="gramStart"/>
      <w:r w:rsidRPr="009E729C">
        <w:rPr>
          <w:lang w:val="en-GB"/>
        </w:rPr>
        <w:t>the</w:t>
      </w:r>
      <w:proofErr w:type="gramEnd"/>
      <w:r w:rsidRPr="009E729C">
        <w:rPr>
          <w:lang w:val="en-GB"/>
        </w:rPr>
        <w:t xml:space="preserve"> absent </w:t>
      </w:r>
      <w:r w:rsidR="00475ABB" w:rsidRPr="009E729C">
        <w:rPr>
          <w:lang w:val="en-GB"/>
        </w:rPr>
        <w:t xml:space="preserve">party </w:t>
      </w:r>
      <w:r w:rsidRPr="009E729C">
        <w:rPr>
          <w:lang w:val="en-GB"/>
        </w:rPr>
        <w:t xml:space="preserve">was not informed of the factual circumstances of the case in good time. </w:t>
      </w:r>
      <w:r w:rsidR="0011430C" w:rsidRPr="009E729C">
        <w:rPr>
          <w:lang w:val="en-GB"/>
        </w:rPr>
        <w:t>...</w:t>
      </w:r>
      <w:r w:rsidRPr="009E729C">
        <w:rPr>
          <w:lang w:val="en-GB"/>
        </w:rPr>
        <w:t>”</w:t>
      </w:r>
    </w:p>
    <w:p w:rsidR="003D798D" w:rsidRPr="009E729C" w:rsidRDefault="003D798D" w:rsidP="009E729C">
      <w:pPr>
        <w:pStyle w:val="ECHRTitleCentre3"/>
        <w:rPr>
          <w:lang w:val="en-GB"/>
        </w:rPr>
      </w:pPr>
      <w:r w:rsidRPr="009E729C">
        <w:rPr>
          <w:lang w:val="en-GB"/>
        </w:rPr>
        <w:t>Article 236. Appeal against a default judgment</w:t>
      </w:r>
    </w:p>
    <w:p w:rsidR="00824F20" w:rsidRPr="009E729C" w:rsidRDefault="00FC59AC" w:rsidP="009E729C">
      <w:pPr>
        <w:pStyle w:val="ECHRParaQuote"/>
        <w:rPr>
          <w:lang w:val="en-GB"/>
        </w:rPr>
      </w:pPr>
      <w:r w:rsidRPr="009E729C">
        <w:rPr>
          <w:lang w:val="en-GB"/>
        </w:rPr>
        <w:t>“</w:t>
      </w:r>
      <w:r w:rsidR="003D798D" w:rsidRPr="009E729C">
        <w:rPr>
          <w:lang w:val="en-GB"/>
        </w:rPr>
        <w:t>A party who has failed to appea</w:t>
      </w:r>
      <w:r w:rsidR="00475ABB" w:rsidRPr="009E729C">
        <w:rPr>
          <w:lang w:val="en-GB"/>
        </w:rPr>
        <w:t>r</w:t>
      </w:r>
      <w:r w:rsidR="003D798D" w:rsidRPr="009E729C">
        <w:rPr>
          <w:lang w:val="en-GB"/>
        </w:rPr>
        <w:t xml:space="preserve"> at a court hearing, which </w:t>
      </w:r>
      <w:r w:rsidR="004C38BA" w:rsidRPr="009E729C">
        <w:rPr>
          <w:lang w:val="en-GB"/>
        </w:rPr>
        <w:t xml:space="preserve">has led to </w:t>
      </w:r>
      <w:r w:rsidR="003D798D" w:rsidRPr="009E729C">
        <w:rPr>
          <w:lang w:val="en-GB"/>
        </w:rPr>
        <w:t>a default judgment be</w:t>
      </w:r>
      <w:r w:rsidR="004C38BA" w:rsidRPr="009E729C">
        <w:rPr>
          <w:lang w:val="en-GB"/>
        </w:rPr>
        <w:t xml:space="preserve">ing </w:t>
      </w:r>
      <w:r w:rsidR="003D798D" w:rsidRPr="009E729C">
        <w:rPr>
          <w:lang w:val="en-GB"/>
        </w:rPr>
        <w:t xml:space="preserve">delivered against him or her, </w:t>
      </w:r>
      <w:r w:rsidR="003C3EB9" w:rsidRPr="009E729C">
        <w:rPr>
          <w:lang w:val="en-GB"/>
        </w:rPr>
        <w:t xml:space="preserve">or </w:t>
      </w:r>
      <w:r w:rsidR="003D798D" w:rsidRPr="009E729C">
        <w:rPr>
          <w:lang w:val="en-GB"/>
        </w:rPr>
        <w:t xml:space="preserve">a respondent party in the cases </w:t>
      </w:r>
      <w:r w:rsidR="00775C14" w:rsidRPr="009E729C">
        <w:rPr>
          <w:lang w:val="en-GB"/>
        </w:rPr>
        <w:t xml:space="preserve">referred to </w:t>
      </w:r>
      <w:r w:rsidR="003D798D" w:rsidRPr="009E729C">
        <w:rPr>
          <w:lang w:val="en-GB"/>
        </w:rPr>
        <w:t xml:space="preserve">Article 232 § 1 of the </w:t>
      </w:r>
      <w:r w:rsidR="008F4205" w:rsidRPr="009E729C">
        <w:rPr>
          <w:lang w:val="en-GB"/>
        </w:rPr>
        <w:t>present</w:t>
      </w:r>
      <w:r w:rsidR="003D798D" w:rsidRPr="009E729C">
        <w:rPr>
          <w:lang w:val="en-GB"/>
        </w:rPr>
        <w:t xml:space="preserve"> Code, can lodge an a</w:t>
      </w:r>
      <w:r w:rsidR="003C3EB9" w:rsidRPr="009E729C">
        <w:rPr>
          <w:lang w:val="en-GB"/>
        </w:rPr>
        <w:t>ction</w:t>
      </w:r>
      <w:r w:rsidR="003D798D" w:rsidRPr="009E729C">
        <w:rPr>
          <w:lang w:val="en-GB"/>
        </w:rPr>
        <w:t xml:space="preserve"> with the same court </w:t>
      </w:r>
      <w:r w:rsidR="00775C14" w:rsidRPr="009E729C">
        <w:rPr>
          <w:lang w:val="en-GB"/>
        </w:rPr>
        <w:t xml:space="preserve">to have </w:t>
      </w:r>
      <w:r w:rsidR="003D798D" w:rsidRPr="009E729C">
        <w:rPr>
          <w:lang w:val="en-GB"/>
        </w:rPr>
        <w:t>the default judgment set aside and the case reopened.”</w:t>
      </w:r>
    </w:p>
    <w:p w:rsidR="008742F4" w:rsidRPr="009E729C" w:rsidRDefault="008742F4" w:rsidP="009E729C">
      <w:pPr>
        <w:pStyle w:val="ECHRTitleCentre3"/>
      </w:pPr>
      <w:r w:rsidRPr="009E729C">
        <w:t>Article 237. Time-limits for appeal against a default judgment</w:t>
      </w:r>
    </w:p>
    <w:p w:rsidR="008742F4" w:rsidRPr="009E729C" w:rsidRDefault="00FC59AC" w:rsidP="009E729C">
      <w:pPr>
        <w:pStyle w:val="ECHRParaQuote"/>
      </w:pPr>
      <w:r w:rsidRPr="009E729C">
        <w:t>“</w:t>
      </w:r>
      <w:r w:rsidR="005D6377" w:rsidRPr="009E729C">
        <w:t>An appeal lies against a default judgment within ten days. Th</w:t>
      </w:r>
      <w:r w:rsidR="000A10B7" w:rsidRPr="009E729C">
        <w:t>at</w:t>
      </w:r>
      <w:r w:rsidR="005D6377" w:rsidRPr="009E729C">
        <w:t xml:space="preserve"> period shall run from the day when a copy of the default judgment is served on a party in a manner provided for in Article 70-78 of the </w:t>
      </w:r>
      <w:r w:rsidRPr="009E729C">
        <w:t>present</w:t>
      </w:r>
      <w:r w:rsidR="005D6377" w:rsidRPr="009E729C">
        <w:t xml:space="preserve"> code. The default judgment shall enter into force </w:t>
      </w:r>
      <w:r w:rsidR="00D42917" w:rsidRPr="009E729C">
        <w:t>u</w:t>
      </w:r>
      <w:r w:rsidR="005D6377" w:rsidRPr="009E729C">
        <w:t>pon expiry of th</w:t>
      </w:r>
      <w:r w:rsidR="000A10B7" w:rsidRPr="009E729C">
        <w:t>e</w:t>
      </w:r>
      <w:r w:rsidR="005D6377" w:rsidRPr="009E729C">
        <w:t xml:space="preserve"> time-limit.”</w:t>
      </w:r>
    </w:p>
    <w:p w:rsidR="003D798D" w:rsidRPr="009E729C" w:rsidRDefault="003D798D" w:rsidP="009E729C">
      <w:pPr>
        <w:pStyle w:val="ECHRTitleCentre3"/>
        <w:rPr>
          <w:lang w:val="en-GB"/>
        </w:rPr>
      </w:pPr>
      <w:r w:rsidRPr="009E729C">
        <w:rPr>
          <w:lang w:val="en-GB"/>
        </w:rPr>
        <w:lastRenderedPageBreak/>
        <w:t>Article 241. Grounds for setting aside a default judgment</w:t>
      </w:r>
    </w:p>
    <w:p w:rsidR="003D798D" w:rsidRPr="009E729C" w:rsidRDefault="00CE1A06" w:rsidP="009E729C">
      <w:pPr>
        <w:pStyle w:val="ECHRParaQuote"/>
        <w:rPr>
          <w:lang w:val="en-GB"/>
        </w:rPr>
      </w:pPr>
      <w:r w:rsidRPr="009E729C">
        <w:rPr>
          <w:lang w:val="en-GB"/>
        </w:rPr>
        <w:t>“</w:t>
      </w:r>
      <w:r w:rsidR="003D798D" w:rsidRPr="009E729C">
        <w:rPr>
          <w:lang w:val="en-GB"/>
        </w:rPr>
        <w:t>A default judgment shall be set aside and the case reopened if any of the grounds listed in Article 233 are present, or if a party was absent for a valid reason of which he or she could not inform the court at the relevant time.”</w:t>
      </w:r>
    </w:p>
    <w:p w:rsidR="003D798D" w:rsidRPr="009E729C" w:rsidRDefault="000A10B7" w:rsidP="009E729C">
      <w:pPr>
        <w:pStyle w:val="ECHRTitleCentre3"/>
      </w:pPr>
      <w:r w:rsidRPr="009E729C">
        <w:t xml:space="preserve">Article </w:t>
      </w:r>
      <w:r w:rsidR="003D798D" w:rsidRPr="009E729C">
        <w:t xml:space="preserve">366. </w:t>
      </w:r>
      <w:r w:rsidR="00235EF7" w:rsidRPr="009E729C">
        <w:t xml:space="preserve">No </w:t>
      </w:r>
      <w:r w:rsidR="003D798D" w:rsidRPr="009E729C">
        <w:t>appeal against a default decision</w:t>
      </w:r>
    </w:p>
    <w:p w:rsidR="00824F20" w:rsidRPr="009E729C" w:rsidRDefault="00874031" w:rsidP="009E729C">
      <w:pPr>
        <w:pStyle w:val="ECHRParaQuote"/>
        <w:jc w:val="left"/>
      </w:pPr>
      <w:r w:rsidRPr="009E729C">
        <w:t>“</w:t>
      </w:r>
      <w:r w:rsidR="003D798D" w:rsidRPr="009E729C">
        <w:t xml:space="preserve">1. A decision </w:t>
      </w:r>
      <w:r w:rsidR="0011236B" w:rsidRPr="009E729C">
        <w:t xml:space="preserve">taken </w:t>
      </w:r>
      <w:r w:rsidR="003D798D" w:rsidRPr="009E729C">
        <w:t xml:space="preserve">by default </w:t>
      </w:r>
      <w:r w:rsidR="0011236B" w:rsidRPr="009E729C">
        <w:t xml:space="preserve">is not subject to </w:t>
      </w:r>
      <w:r w:rsidR="003D798D" w:rsidRPr="009E729C">
        <w:t xml:space="preserve">appeal </w:t>
      </w:r>
      <w:r w:rsidR="00786B0F" w:rsidRPr="009E729C">
        <w:t xml:space="preserve">[to a higher court] </w:t>
      </w:r>
      <w:r w:rsidR="003D798D" w:rsidRPr="009E729C">
        <w:t>by a party against wh</w:t>
      </w:r>
      <w:r w:rsidR="0011236B" w:rsidRPr="009E729C">
        <w:t>om</w:t>
      </w:r>
      <w:r w:rsidR="003D798D" w:rsidRPr="009E729C">
        <w:t xml:space="preserve"> it was taken </w:t>
      </w:r>
      <w:r w:rsidR="0011430C" w:rsidRPr="009E729C">
        <w:t>...</w:t>
      </w:r>
      <w:r w:rsidR="000A10B7" w:rsidRPr="009E729C">
        <w:t>”</w:t>
      </w:r>
    </w:p>
    <w:p w:rsidR="003D798D" w:rsidRPr="009E729C" w:rsidRDefault="000A10B7" w:rsidP="009E729C">
      <w:pPr>
        <w:pStyle w:val="ECHRTitleCentre3"/>
      </w:pPr>
      <w:r w:rsidRPr="009E729C">
        <w:t xml:space="preserve">Article </w:t>
      </w:r>
      <w:r w:rsidR="003D798D" w:rsidRPr="009E729C">
        <w:t>422. Action for annulment o</w:t>
      </w:r>
      <w:r w:rsidR="003C3EB9" w:rsidRPr="009E729C">
        <w:t>f</w:t>
      </w:r>
      <w:r w:rsidR="003D798D" w:rsidRPr="009E729C">
        <w:t xml:space="preserve"> a judgment (decision</w:t>
      </w:r>
      <w:r w:rsidR="003C3EB9" w:rsidRPr="009E729C">
        <w:t>)</w:t>
      </w:r>
    </w:p>
    <w:p w:rsidR="003D798D" w:rsidRPr="009E729C" w:rsidRDefault="00874031" w:rsidP="009E729C">
      <w:pPr>
        <w:pStyle w:val="ECHRParaQuote"/>
      </w:pPr>
      <w:r w:rsidRPr="009E729C">
        <w:t>“</w:t>
      </w:r>
      <w:r w:rsidR="003D798D" w:rsidRPr="009E729C">
        <w:t xml:space="preserve">1. </w:t>
      </w:r>
      <w:proofErr w:type="gramStart"/>
      <w:r w:rsidR="003D798D" w:rsidRPr="009E729C">
        <w:t>A</w:t>
      </w:r>
      <w:proofErr w:type="gramEnd"/>
      <w:r w:rsidR="003D798D" w:rsidRPr="009E729C">
        <w:t xml:space="preserve"> final court decision may be annulled </w:t>
      </w:r>
      <w:r w:rsidR="00235EF7" w:rsidRPr="009E729C">
        <w:t xml:space="preserve">on the application </w:t>
      </w:r>
      <w:r w:rsidR="003D798D" w:rsidRPr="009E729C">
        <w:t>of an interested party, if:</w:t>
      </w:r>
    </w:p>
    <w:p w:rsidR="003D798D" w:rsidRPr="009E729C" w:rsidRDefault="0011430C" w:rsidP="009E729C">
      <w:pPr>
        <w:pStyle w:val="JuQuotSub"/>
      </w:pPr>
      <w:r w:rsidRPr="009E729C">
        <w:t>...</w:t>
      </w:r>
    </w:p>
    <w:p w:rsidR="003D798D" w:rsidRPr="009E729C" w:rsidRDefault="003D798D" w:rsidP="009E729C">
      <w:pPr>
        <w:pStyle w:val="JuQuotSub"/>
      </w:pPr>
      <w:r w:rsidRPr="009E729C">
        <w:t xml:space="preserve">(b) </w:t>
      </w:r>
      <w:proofErr w:type="gramStart"/>
      <w:r w:rsidRPr="009E729C">
        <w:t>one</w:t>
      </w:r>
      <w:proofErr w:type="gramEnd"/>
      <w:r w:rsidRPr="009E729C">
        <w:t xml:space="preserve"> of the parties or </w:t>
      </w:r>
      <w:r w:rsidR="00235EF7" w:rsidRPr="009E729C">
        <w:t xml:space="preserve">their </w:t>
      </w:r>
      <w:r w:rsidRPr="009E729C">
        <w:t xml:space="preserve">legal representative </w:t>
      </w:r>
      <w:r w:rsidR="0011430C" w:rsidRPr="009E729C">
        <w:t>...</w:t>
      </w:r>
      <w:r w:rsidRPr="009E729C">
        <w:t xml:space="preserve"> was not summoned </w:t>
      </w:r>
      <w:r w:rsidR="00235EF7" w:rsidRPr="009E729C">
        <w:t>to</w:t>
      </w:r>
      <w:r w:rsidRPr="009E729C">
        <w:t xml:space="preserve"> a hearing; </w:t>
      </w:r>
      <w:r w:rsidR="0011430C" w:rsidRPr="009E729C">
        <w:t>...</w:t>
      </w:r>
      <w:r w:rsidR="000A10B7" w:rsidRPr="009E729C">
        <w:t>”</w:t>
      </w:r>
    </w:p>
    <w:p w:rsidR="00DE31C7" w:rsidRPr="009E729C" w:rsidRDefault="003D798D" w:rsidP="009E729C">
      <w:pPr>
        <w:pStyle w:val="ECHRHeading2"/>
      </w:pPr>
      <w:r w:rsidRPr="009E729C">
        <w:t>C.</w:t>
      </w:r>
      <w:r w:rsidR="000A7FC6" w:rsidRPr="009E729C">
        <w:t>  </w:t>
      </w:r>
      <w:r w:rsidR="00DE31C7" w:rsidRPr="009E729C">
        <w:t xml:space="preserve">The Convention on Legal Assistance and Legal Relations in Civil, Family and Criminal Matters (22 January 1993, Minsk), acceded </w:t>
      </w:r>
      <w:r w:rsidR="00475ABB" w:rsidRPr="009E729C">
        <w:t xml:space="preserve">to </w:t>
      </w:r>
      <w:r w:rsidR="00DE31C7" w:rsidRPr="009E729C">
        <w:t>by Georgia in 1996</w:t>
      </w:r>
    </w:p>
    <w:p w:rsidR="00DE31C7" w:rsidRPr="009E729C" w:rsidRDefault="00DE31C7" w:rsidP="009E729C">
      <w:pPr>
        <w:pStyle w:val="ECHRPara"/>
        <w:rPr>
          <w:noProof/>
          <w:lang w:val="en-GB"/>
        </w:rPr>
      </w:pPr>
      <w:r w:rsidRPr="009E729C">
        <w:rPr>
          <w:noProof/>
          <w:lang w:val="en-GB"/>
        </w:rPr>
        <w:fldChar w:fldCharType="begin"/>
      </w:r>
      <w:r w:rsidRPr="009E729C">
        <w:rPr>
          <w:noProof/>
          <w:lang w:val="en-GB"/>
        </w:rPr>
        <w:instrText xml:space="preserve"> SEQ level0 \*arabic </w:instrText>
      </w:r>
      <w:r w:rsidRPr="009E729C">
        <w:rPr>
          <w:noProof/>
          <w:lang w:val="en-GB"/>
        </w:rPr>
        <w:fldChar w:fldCharType="separate"/>
      </w:r>
      <w:r w:rsidR="009E729C" w:rsidRPr="009E729C">
        <w:rPr>
          <w:noProof/>
          <w:lang w:val="en-GB"/>
        </w:rPr>
        <w:t>18</w:t>
      </w:r>
      <w:r w:rsidRPr="009E729C">
        <w:rPr>
          <w:noProof/>
          <w:lang w:val="en-GB"/>
        </w:rPr>
        <w:fldChar w:fldCharType="end"/>
      </w:r>
      <w:r w:rsidRPr="009E729C">
        <w:rPr>
          <w:noProof/>
          <w:lang w:val="en-GB"/>
        </w:rPr>
        <w:t xml:space="preserve">.  The </w:t>
      </w:r>
      <w:r w:rsidR="00874031" w:rsidRPr="009E729C">
        <w:rPr>
          <w:noProof/>
          <w:lang w:val="en-GB"/>
        </w:rPr>
        <w:t xml:space="preserve">above </w:t>
      </w:r>
      <w:r w:rsidRPr="009E729C">
        <w:rPr>
          <w:noProof/>
          <w:lang w:val="en-GB"/>
        </w:rPr>
        <w:t>Convention regulat</w:t>
      </w:r>
      <w:r w:rsidR="00B874CC" w:rsidRPr="009E729C">
        <w:rPr>
          <w:noProof/>
          <w:lang w:val="en-GB"/>
        </w:rPr>
        <w:t>es</w:t>
      </w:r>
      <w:r w:rsidRPr="009E729C">
        <w:rPr>
          <w:noProof/>
          <w:lang w:val="en-GB"/>
        </w:rPr>
        <w:t xml:space="preserve"> a wide </w:t>
      </w:r>
      <w:r w:rsidR="00927380" w:rsidRPr="009E729C">
        <w:rPr>
          <w:noProof/>
          <w:lang w:val="en-GB"/>
        </w:rPr>
        <w:t xml:space="preserve">range </w:t>
      </w:r>
      <w:r w:rsidRPr="009E729C">
        <w:rPr>
          <w:noProof/>
          <w:lang w:val="en-GB"/>
        </w:rPr>
        <w:t>of legal matters</w:t>
      </w:r>
      <w:r w:rsidR="00927380" w:rsidRPr="009E729C">
        <w:rPr>
          <w:noProof/>
          <w:lang w:val="en-GB"/>
        </w:rPr>
        <w:t>,</w:t>
      </w:r>
      <w:r w:rsidRPr="009E729C">
        <w:rPr>
          <w:noProof/>
          <w:lang w:val="en-GB"/>
        </w:rPr>
        <w:t xml:space="preserve"> including </w:t>
      </w:r>
      <w:r w:rsidR="00927380" w:rsidRPr="009E729C">
        <w:rPr>
          <w:noProof/>
          <w:lang w:val="en-GB"/>
        </w:rPr>
        <w:t xml:space="preserve">the </w:t>
      </w:r>
      <w:r w:rsidRPr="009E729C">
        <w:rPr>
          <w:noProof/>
          <w:lang w:val="en-GB"/>
        </w:rPr>
        <w:t xml:space="preserve">service of </w:t>
      </w:r>
      <w:r w:rsidR="00F3510F" w:rsidRPr="009E729C">
        <w:rPr>
          <w:noProof/>
          <w:lang w:val="en-GB"/>
        </w:rPr>
        <w:t>court</w:t>
      </w:r>
      <w:r w:rsidRPr="009E729C">
        <w:rPr>
          <w:noProof/>
          <w:lang w:val="en-GB"/>
        </w:rPr>
        <w:t xml:space="preserve"> or </w:t>
      </w:r>
      <w:r w:rsidR="00F3510F" w:rsidRPr="009E729C">
        <w:rPr>
          <w:noProof/>
          <w:lang w:val="en-GB"/>
        </w:rPr>
        <w:t xml:space="preserve">other </w:t>
      </w:r>
      <w:r w:rsidRPr="009E729C">
        <w:rPr>
          <w:noProof/>
          <w:lang w:val="en-GB"/>
        </w:rPr>
        <w:t>documents</w:t>
      </w:r>
      <w:r w:rsidR="00927380" w:rsidRPr="009E729C">
        <w:rPr>
          <w:noProof/>
          <w:lang w:val="en-GB"/>
        </w:rPr>
        <w:t xml:space="preserve">, the </w:t>
      </w:r>
      <w:r w:rsidRPr="009E729C">
        <w:rPr>
          <w:noProof/>
          <w:lang w:val="en-GB"/>
        </w:rPr>
        <w:t xml:space="preserve">recognition and enforcement of civil and criminal judgments </w:t>
      </w:r>
      <w:r w:rsidR="00927380" w:rsidRPr="009E729C">
        <w:rPr>
          <w:noProof/>
          <w:lang w:val="en-GB"/>
        </w:rPr>
        <w:t xml:space="preserve">and </w:t>
      </w:r>
      <w:r w:rsidRPr="009E729C">
        <w:rPr>
          <w:noProof/>
          <w:lang w:val="en-GB"/>
        </w:rPr>
        <w:t>cooperation between competent authorities in the field of civil, family and criminal law. The Convention s</w:t>
      </w:r>
      <w:r w:rsidR="00927380" w:rsidRPr="009E729C">
        <w:rPr>
          <w:noProof/>
          <w:lang w:val="en-GB"/>
        </w:rPr>
        <w:t>e</w:t>
      </w:r>
      <w:r w:rsidRPr="009E729C">
        <w:rPr>
          <w:noProof/>
          <w:lang w:val="en-GB"/>
        </w:rPr>
        <w:t>t</w:t>
      </w:r>
      <w:r w:rsidR="00927380" w:rsidRPr="009E729C">
        <w:rPr>
          <w:noProof/>
          <w:lang w:val="en-GB"/>
        </w:rPr>
        <w:t xml:space="preserve">s out </w:t>
      </w:r>
      <w:r w:rsidRPr="009E729C">
        <w:rPr>
          <w:noProof/>
          <w:lang w:val="en-GB"/>
        </w:rPr>
        <w:t xml:space="preserve">that the judicial authority </w:t>
      </w:r>
      <w:r w:rsidR="00F3510F" w:rsidRPr="009E729C">
        <w:rPr>
          <w:noProof/>
          <w:lang w:val="en-GB"/>
        </w:rPr>
        <w:t xml:space="preserve">to which a request has been addressed </w:t>
      </w:r>
      <w:r w:rsidRPr="009E729C">
        <w:rPr>
          <w:noProof/>
          <w:lang w:val="en-GB"/>
        </w:rPr>
        <w:t>serves the documents according to the law of th</w:t>
      </w:r>
      <w:r w:rsidR="00EC5B0A" w:rsidRPr="009E729C">
        <w:rPr>
          <w:noProof/>
          <w:lang w:val="en-GB"/>
        </w:rPr>
        <w:t>e</w:t>
      </w:r>
      <w:r w:rsidR="00F3510F" w:rsidRPr="009E729C">
        <w:rPr>
          <w:noProof/>
          <w:lang w:val="en-GB"/>
        </w:rPr>
        <w:t xml:space="preserve"> </w:t>
      </w:r>
      <w:r w:rsidRPr="009E729C">
        <w:rPr>
          <w:noProof/>
          <w:lang w:val="en-GB"/>
        </w:rPr>
        <w:t>State</w:t>
      </w:r>
      <w:r w:rsidR="00EC5B0A" w:rsidRPr="009E729C">
        <w:rPr>
          <w:noProof/>
          <w:lang w:val="en-GB"/>
        </w:rPr>
        <w:t xml:space="preserve"> to which it belongs</w:t>
      </w:r>
      <w:r w:rsidRPr="009E729C">
        <w:rPr>
          <w:noProof/>
          <w:lang w:val="en-GB"/>
        </w:rPr>
        <w:t xml:space="preserve">. In addition the Convention allows diplomatic or consular agents to serve documents on their citizens and </w:t>
      </w:r>
      <w:r w:rsidR="00927380" w:rsidRPr="009E729C">
        <w:rPr>
          <w:noProof/>
          <w:lang w:val="en-GB"/>
        </w:rPr>
        <w:t xml:space="preserve">to question </w:t>
      </w:r>
      <w:r w:rsidRPr="009E729C">
        <w:rPr>
          <w:noProof/>
          <w:lang w:val="en-GB"/>
        </w:rPr>
        <w:t>them without any coercion.</w:t>
      </w:r>
    </w:p>
    <w:p w:rsidR="003D798D" w:rsidRPr="009E729C" w:rsidRDefault="00DE31C7" w:rsidP="009E729C">
      <w:pPr>
        <w:pStyle w:val="ECHRHeading2"/>
      </w:pPr>
      <w:r w:rsidRPr="009E729C">
        <w:t xml:space="preserve">D. </w:t>
      </w:r>
      <w:r w:rsidR="003D798D" w:rsidRPr="009E729C">
        <w:t>Case-law of the Supreme Court regarding service of documents</w:t>
      </w:r>
    </w:p>
    <w:p w:rsidR="00BF65F4" w:rsidRPr="009E729C" w:rsidRDefault="00776FDD" w:rsidP="009E729C">
      <w:pPr>
        <w:pStyle w:val="ECHRPara"/>
      </w:pPr>
      <w:r>
        <w:fldChar w:fldCharType="begin"/>
      </w:r>
      <w:r>
        <w:instrText xml:space="preserve"> SEQ level0 \*arabic </w:instrText>
      </w:r>
      <w:r>
        <w:fldChar w:fldCharType="separate"/>
      </w:r>
      <w:r w:rsidR="009E729C" w:rsidRPr="009E729C">
        <w:rPr>
          <w:noProof/>
        </w:rPr>
        <w:t>19</w:t>
      </w:r>
      <w:r>
        <w:rPr>
          <w:noProof/>
        </w:rPr>
        <w:fldChar w:fldCharType="end"/>
      </w:r>
      <w:r w:rsidR="003D798D" w:rsidRPr="009E729C">
        <w:t>.</w:t>
      </w:r>
      <w:r w:rsidR="00824F20" w:rsidRPr="009E729C">
        <w:t>  </w:t>
      </w:r>
      <w:r w:rsidR="003D798D" w:rsidRPr="009E729C">
        <w:t xml:space="preserve">According to the case-law </w:t>
      </w:r>
      <w:r w:rsidR="00592F7F" w:rsidRPr="009E729C">
        <w:t>of the Supreme Court</w:t>
      </w:r>
      <w:r w:rsidR="00A31DCC" w:rsidRPr="009E729C">
        <w:t>,</w:t>
      </w:r>
      <w:r w:rsidR="00592F7F" w:rsidRPr="009E729C">
        <w:t xml:space="preserve"> </w:t>
      </w:r>
      <w:r w:rsidR="00AD0B65" w:rsidRPr="009E729C">
        <w:t xml:space="preserve">when court proceeding involve a person residing on the territory of </w:t>
      </w:r>
      <w:r w:rsidR="00927380" w:rsidRPr="009E729C">
        <w:t xml:space="preserve">any </w:t>
      </w:r>
      <w:r w:rsidR="00AD0B65" w:rsidRPr="009E729C">
        <w:t xml:space="preserve">of the States </w:t>
      </w:r>
      <w:r w:rsidR="00F3510F" w:rsidRPr="009E729C">
        <w:t>P</w:t>
      </w:r>
      <w:r w:rsidR="00AD0B65" w:rsidRPr="009E729C">
        <w:t xml:space="preserve">arties to the Minsk Convention outside Georgia, </w:t>
      </w:r>
      <w:r w:rsidR="00562EB0" w:rsidRPr="009E729C">
        <w:t>the Minsk Convention comes into play</w:t>
      </w:r>
      <w:r w:rsidR="00BF65F4" w:rsidRPr="009E729C">
        <w:t xml:space="preserve">. The Supreme Court </w:t>
      </w:r>
      <w:r w:rsidR="00AD0B65" w:rsidRPr="009E729C">
        <w:t>has</w:t>
      </w:r>
      <w:r w:rsidR="00592F7F" w:rsidRPr="009E729C">
        <w:t xml:space="preserve"> </w:t>
      </w:r>
      <w:r w:rsidR="00BF65F4" w:rsidRPr="009E729C">
        <w:t xml:space="preserve">established that the service of court documents in such a case </w:t>
      </w:r>
      <w:r w:rsidR="00927380" w:rsidRPr="009E729C">
        <w:t xml:space="preserve">is to </w:t>
      </w:r>
      <w:r w:rsidR="00BF65F4" w:rsidRPr="009E729C">
        <w:t xml:space="preserve">take place in accordance with the procedure provided for by the Minsk Convention rather than </w:t>
      </w:r>
      <w:r w:rsidR="00AD0B65" w:rsidRPr="009E729C">
        <w:t xml:space="preserve">by </w:t>
      </w:r>
      <w:r w:rsidR="00BF65F4" w:rsidRPr="009E729C">
        <w:t>the</w:t>
      </w:r>
      <w:r w:rsidR="00454154" w:rsidRPr="009E729C">
        <w:t> </w:t>
      </w:r>
      <w:r w:rsidR="00BF65F4" w:rsidRPr="009E729C">
        <w:t>C</w:t>
      </w:r>
      <w:r w:rsidR="00F3510F" w:rsidRPr="009E729C">
        <w:t>C</w:t>
      </w:r>
      <w:r w:rsidR="00BF65F4" w:rsidRPr="009E729C">
        <w:t>P</w:t>
      </w:r>
      <w:r w:rsidR="00454154" w:rsidRPr="009E729C">
        <w:t> </w:t>
      </w:r>
      <w:r w:rsidR="00EC5B0A" w:rsidRPr="009E729C">
        <w:t>(</w:t>
      </w:r>
      <w:r w:rsidR="00592F7F" w:rsidRPr="009E729C">
        <w:t>see</w:t>
      </w:r>
      <w:r w:rsidR="00EC5B0A" w:rsidRPr="009E729C">
        <w:t>,</w:t>
      </w:r>
      <w:r w:rsidR="00592F7F" w:rsidRPr="009E729C">
        <w:t xml:space="preserve"> for example, decisions nos. a-2257</w:t>
      </w:r>
      <w:r w:rsidR="00D73F9B" w:rsidRPr="009E729C">
        <w:t>-sh-73-09, 2 March 2010, and as</w:t>
      </w:r>
      <w:r w:rsidR="00D26272" w:rsidRPr="009E729C">
        <w:noBreakHyphen/>
      </w:r>
      <w:r w:rsidR="00592F7F" w:rsidRPr="009E729C">
        <w:t>214-199-2014, 8 April 2015)</w:t>
      </w:r>
      <w:r w:rsidR="00AD0B65" w:rsidRPr="009E729C">
        <w:t>.</w:t>
      </w:r>
    </w:p>
    <w:p w:rsidR="00014566" w:rsidRPr="009E729C" w:rsidRDefault="00014566" w:rsidP="009E729C">
      <w:pPr>
        <w:pStyle w:val="ECHRTitle1"/>
        <w:rPr>
          <w:lang w:val="en-GB"/>
        </w:rPr>
      </w:pPr>
      <w:r w:rsidRPr="009E729C">
        <w:rPr>
          <w:lang w:val="en-GB"/>
        </w:rPr>
        <w:lastRenderedPageBreak/>
        <w:t>THE LAW</w:t>
      </w:r>
    </w:p>
    <w:p w:rsidR="00014566" w:rsidRPr="009E729C" w:rsidRDefault="00014566" w:rsidP="009E729C">
      <w:pPr>
        <w:pStyle w:val="ECHRHeading1"/>
        <w:rPr>
          <w:lang w:val="en-GB"/>
        </w:rPr>
      </w:pPr>
      <w:r w:rsidRPr="009E729C">
        <w:rPr>
          <w:lang w:val="en-GB"/>
        </w:rPr>
        <w:t xml:space="preserve">I.  ALLEGED VIOLATION OF ARTICLE </w:t>
      </w:r>
      <w:r w:rsidR="00771548" w:rsidRPr="009E729C">
        <w:rPr>
          <w:lang w:val="en-GB"/>
        </w:rPr>
        <w:t xml:space="preserve">6 </w:t>
      </w:r>
      <w:r w:rsidR="00771548" w:rsidRPr="009E729C">
        <w:rPr>
          <w:rFonts w:cstheme="majorHAnsi"/>
          <w:lang w:val="en-GB"/>
        </w:rPr>
        <w:t>§</w:t>
      </w:r>
      <w:r w:rsidR="00771548" w:rsidRPr="009E729C">
        <w:rPr>
          <w:lang w:val="en-GB"/>
        </w:rPr>
        <w:t xml:space="preserve"> 1</w:t>
      </w:r>
      <w:r w:rsidR="003123A7" w:rsidRPr="009E729C">
        <w:rPr>
          <w:lang w:val="en-GB"/>
        </w:rPr>
        <w:t xml:space="preserve"> AND </w:t>
      </w:r>
      <w:r w:rsidR="00475ABB" w:rsidRPr="009E729C">
        <w:rPr>
          <w:lang w:val="en-GB"/>
        </w:rPr>
        <w:t xml:space="preserve">ARTICLE </w:t>
      </w:r>
      <w:r w:rsidR="003123A7" w:rsidRPr="009E729C">
        <w:rPr>
          <w:lang w:val="en-GB"/>
        </w:rPr>
        <w:t>8</w:t>
      </w:r>
      <w:r w:rsidRPr="009E729C">
        <w:rPr>
          <w:lang w:val="en-GB"/>
        </w:rPr>
        <w:t xml:space="preserve"> OF THE CONVENTION</w:t>
      </w:r>
    </w:p>
    <w:p w:rsidR="00014566" w:rsidRPr="009E729C" w:rsidRDefault="007B669C" w:rsidP="009E729C">
      <w:pPr>
        <w:pStyle w:val="ECHRPara"/>
        <w:rPr>
          <w:lang w:val="en-GB"/>
        </w:rPr>
      </w:pPr>
      <w:r w:rsidRPr="009E729C">
        <w:rPr>
          <w:lang w:val="en-GB"/>
        </w:rPr>
        <w:fldChar w:fldCharType="begin"/>
      </w:r>
      <w:r w:rsidRPr="009E729C">
        <w:rPr>
          <w:lang w:val="en-GB"/>
        </w:rPr>
        <w:instrText xml:space="preserve"> SEQ level0 \*arabic </w:instrText>
      </w:r>
      <w:r w:rsidRPr="009E729C">
        <w:rPr>
          <w:lang w:val="en-GB"/>
        </w:rPr>
        <w:fldChar w:fldCharType="separate"/>
      </w:r>
      <w:r w:rsidR="009E729C" w:rsidRPr="009E729C">
        <w:rPr>
          <w:noProof/>
          <w:lang w:val="en-GB"/>
        </w:rPr>
        <w:t>20</w:t>
      </w:r>
      <w:r w:rsidRPr="009E729C">
        <w:rPr>
          <w:lang w:val="en-GB"/>
        </w:rPr>
        <w:fldChar w:fldCharType="end"/>
      </w:r>
      <w:r w:rsidR="00014566" w:rsidRPr="009E729C">
        <w:rPr>
          <w:lang w:val="en-GB"/>
        </w:rPr>
        <w:t xml:space="preserve">.  The applicant complained </w:t>
      </w:r>
      <w:r w:rsidR="00771548" w:rsidRPr="009E729C">
        <w:rPr>
          <w:lang w:val="en-GB"/>
        </w:rPr>
        <w:t xml:space="preserve">that </w:t>
      </w:r>
      <w:r w:rsidR="00F3510F" w:rsidRPr="009E729C">
        <w:rPr>
          <w:lang w:val="en-GB"/>
        </w:rPr>
        <w:t xml:space="preserve">he had lost all contact with his daughter because </w:t>
      </w:r>
      <w:r w:rsidR="00771548" w:rsidRPr="009E729C">
        <w:rPr>
          <w:lang w:val="en-GB"/>
        </w:rPr>
        <w:t xml:space="preserve">of </w:t>
      </w:r>
      <w:r w:rsidR="000D65DD" w:rsidRPr="009E729C">
        <w:rPr>
          <w:lang w:val="en-GB"/>
        </w:rPr>
        <w:t xml:space="preserve">the </w:t>
      </w:r>
      <w:r w:rsidR="00771548" w:rsidRPr="009E729C">
        <w:rPr>
          <w:lang w:val="en-GB"/>
        </w:rPr>
        <w:t xml:space="preserve">two court decisions delivered in his absence by default and because of the subsequent refusal of the domestic courts to set </w:t>
      </w:r>
      <w:r w:rsidR="003123A7" w:rsidRPr="009E729C">
        <w:rPr>
          <w:lang w:val="en-GB"/>
        </w:rPr>
        <w:t xml:space="preserve">them </w:t>
      </w:r>
      <w:r w:rsidR="00F348FC" w:rsidRPr="009E729C">
        <w:rPr>
          <w:lang w:val="en-GB"/>
        </w:rPr>
        <w:t>aside</w:t>
      </w:r>
      <w:r w:rsidR="00771548" w:rsidRPr="009E729C">
        <w:rPr>
          <w:lang w:val="en-GB"/>
        </w:rPr>
        <w:t xml:space="preserve">. </w:t>
      </w:r>
      <w:r w:rsidR="007445A4" w:rsidRPr="009E729C">
        <w:rPr>
          <w:lang w:val="en-GB"/>
        </w:rPr>
        <w:t>He</w:t>
      </w:r>
      <w:r w:rsidR="00771548" w:rsidRPr="009E729C">
        <w:rPr>
          <w:lang w:val="en-GB"/>
        </w:rPr>
        <w:t xml:space="preserve"> relied on Article 6 </w:t>
      </w:r>
      <w:r w:rsidR="00771548" w:rsidRPr="009E729C">
        <w:rPr>
          <w:rFonts w:cstheme="minorHAnsi"/>
          <w:lang w:val="en-GB"/>
        </w:rPr>
        <w:t>§</w:t>
      </w:r>
      <w:r w:rsidR="00771548" w:rsidRPr="009E729C">
        <w:rPr>
          <w:lang w:val="en-GB"/>
        </w:rPr>
        <w:t xml:space="preserve"> 1 and </w:t>
      </w:r>
      <w:r w:rsidR="00475ABB" w:rsidRPr="009E729C">
        <w:rPr>
          <w:lang w:val="en-GB"/>
        </w:rPr>
        <w:t xml:space="preserve">Article </w:t>
      </w:r>
      <w:r w:rsidR="00771548" w:rsidRPr="009E729C">
        <w:rPr>
          <w:lang w:val="en-GB"/>
        </w:rPr>
        <w:t>8 of the Convention,</w:t>
      </w:r>
      <w:r w:rsidR="00014566" w:rsidRPr="009E729C">
        <w:rPr>
          <w:lang w:val="en-GB"/>
        </w:rPr>
        <w:t xml:space="preserve"> which</w:t>
      </w:r>
      <w:r w:rsidR="00A137FC" w:rsidRPr="009E729C">
        <w:rPr>
          <w:lang w:val="en-GB"/>
        </w:rPr>
        <w:t>, in so far as relevant,</w:t>
      </w:r>
      <w:r w:rsidR="00014566" w:rsidRPr="009E729C">
        <w:rPr>
          <w:lang w:val="en-GB"/>
        </w:rPr>
        <w:t xml:space="preserve"> read</w:t>
      </w:r>
      <w:r w:rsidR="007E27F9" w:rsidRPr="009E729C">
        <w:rPr>
          <w:lang w:val="en-GB"/>
        </w:rPr>
        <w:t xml:space="preserve"> </w:t>
      </w:r>
      <w:r w:rsidR="00014566" w:rsidRPr="009E729C">
        <w:rPr>
          <w:lang w:val="en-GB"/>
        </w:rPr>
        <w:t>as follows:</w:t>
      </w:r>
    </w:p>
    <w:p w:rsidR="00771548" w:rsidRPr="009E729C" w:rsidRDefault="007E27F9" w:rsidP="009E729C">
      <w:pPr>
        <w:pStyle w:val="ECHRParaQuote"/>
        <w:jc w:val="center"/>
        <w:rPr>
          <w:b/>
          <w:lang w:val="en-GB"/>
        </w:rPr>
      </w:pPr>
      <w:r w:rsidRPr="009E729C">
        <w:rPr>
          <w:b/>
          <w:lang w:val="en-GB"/>
        </w:rPr>
        <w:t xml:space="preserve">Article 6 </w:t>
      </w:r>
      <w:r w:rsidRPr="009E729C">
        <w:rPr>
          <w:rFonts w:cstheme="minorHAnsi"/>
          <w:b/>
          <w:lang w:val="en-GB"/>
        </w:rPr>
        <w:t>§</w:t>
      </w:r>
      <w:r w:rsidRPr="009E729C">
        <w:rPr>
          <w:b/>
          <w:lang w:val="en-GB"/>
        </w:rPr>
        <w:t xml:space="preserve"> 1</w:t>
      </w:r>
    </w:p>
    <w:p w:rsidR="00014566" w:rsidRPr="009E729C" w:rsidRDefault="007E27F9" w:rsidP="009E729C">
      <w:pPr>
        <w:pStyle w:val="ECHRParaQuote"/>
      </w:pPr>
      <w:r w:rsidRPr="009E729C">
        <w:t>“In the determination of his civil rights and obligations ... everyone is entitled to a fair ... hearing ... by [a] ... tribunal ...”</w:t>
      </w:r>
    </w:p>
    <w:p w:rsidR="00824F20" w:rsidRPr="009E729C" w:rsidRDefault="007E27F9" w:rsidP="009E729C">
      <w:pPr>
        <w:pStyle w:val="ECHRParaQuote"/>
        <w:jc w:val="center"/>
        <w:rPr>
          <w:b/>
          <w:lang w:val="en-GB"/>
        </w:rPr>
      </w:pPr>
      <w:r w:rsidRPr="009E729C">
        <w:rPr>
          <w:b/>
          <w:lang w:val="en-GB"/>
        </w:rPr>
        <w:t>Article 8</w:t>
      </w:r>
    </w:p>
    <w:p w:rsidR="007E27F9" w:rsidRPr="009E729C" w:rsidRDefault="007E27F9" w:rsidP="009E729C">
      <w:pPr>
        <w:pStyle w:val="ECHRParaQuote"/>
      </w:pPr>
      <w:r w:rsidRPr="009E729C">
        <w:t>“1. Everyone has the right to respect for his private and family life, his home and his correspondence.</w:t>
      </w:r>
    </w:p>
    <w:p w:rsidR="007E27F9" w:rsidRPr="009E729C" w:rsidRDefault="007E27F9" w:rsidP="009E729C">
      <w:pPr>
        <w:pStyle w:val="ECHRParaQuote"/>
      </w:pPr>
      <w:r w:rsidRPr="009E729C">
        <w:t>2.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014566" w:rsidRPr="009E729C" w:rsidRDefault="00014566" w:rsidP="009E729C">
      <w:pPr>
        <w:pStyle w:val="ECHRHeading2"/>
        <w:outlineLvl w:val="0"/>
        <w:rPr>
          <w:lang w:val="en-GB"/>
        </w:rPr>
      </w:pPr>
      <w:r w:rsidRPr="009E729C">
        <w:rPr>
          <w:lang w:val="en-GB"/>
        </w:rPr>
        <w:t>A.  </w:t>
      </w:r>
      <w:r w:rsidR="00BD05A5" w:rsidRPr="009E729C">
        <w:rPr>
          <w:lang w:val="en-GB"/>
        </w:rPr>
        <w:t>Admissibility</w:t>
      </w:r>
    </w:p>
    <w:p w:rsidR="001B5385" w:rsidRPr="009E729C" w:rsidRDefault="001B5385" w:rsidP="009E729C">
      <w:pPr>
        <w:pStyle w:val="ECHRHeading3"/>
        <w:rPr>
          <w:lang w:val="en-GB"/>
        </w:rPr>
      </w:pPr>
      <w:r w:rsidRPr="009E729C">
        <w:rPr>
          <w:lang w:val="en-GB"/>
        </w:rPr>
        <w:t>1.</w:t>
      </w:r>
      <w:r w:rsidR="000A7FC6" w:rsidRPr="009E729C">
        <w:rPr>
          <w:lang w:val="en-GB"/>
        </w:rPr>
        <w:t>  </w:t>
      </w:r>
      <w:r w:rsidRPr="009E729C">
        <w:rPr>
          <w:lang w:val="en-GB"/>
        </w:rPr>
        <w:t xml:space="preserve">The </w:t>
      </w:r>
      <w:r w:rsidR="00BD05A5" w:rsidRPr="009E729C">
        <w:rPr>
          <w:lang w:val="en-GB"/>
        </w:rPr>
        <w:t>Government</w:t>
      </w:r>
      <w:r w:rsidR="009E729C" w:rsidRPr="009E729C">
        <w:rPr>
          <w:lang w:val="en-GB"/>
        </w:rPr>
        <w:t>’</w:t>
      </w:r>
      <w:r w:rsidR="00BD05A5" w:rsidRPr="009E729C">
        <w:rPr>
          <w:lang w:val="en-GB"/>
        </w:rPr>
        <w:t>s preliminary objection</w:t>
      </w:r>
    </w:p>
    <w:p w:rsidR="00824F20" w:rsidRPr="009E729C" w:rsidRDefault="007B669C" w:rsidP="009E729C">
      <w:pPr>
        <w:pStyle w:val="ECHRPara"/>
        <w:rPr>
          <w:lang w:val="en-GB"/>
        </w:rPr>
      </w:pPr>
      <w:r w:rsidRPr="009E729C">
        <w:rPr>
          <w:lang w:val="en-GB"/>
        </w:rPr>
        <w:fldChar w:fldCharType="begin"/>
      </w:r>
      <w:r w:rsidRPr="009E729C">
        <w:rPr>
          <w:lang w:val="en-GB"/>
        </w:rPr>
        <w:instrText xml:space="preserve"> SEQ level0 \*arabic </w:instrText>
      </w:r>
      <w:r w:rsidRPr="009E729C">
        <w:rPr>
          <w:lang w:val="en-GB"/>
        </w:rPr>
        <w:fldChar w:fldCharType="separate"/>
      </w:r>
      <w:r w:rsidR="009E729C" w:rsidRPr="009E729C">
        <w:rPr>
          <w:noProof/>
          <w:lang w:val="en-GB"/>
        </w:rPr>
        <w:t>21</w:t>
      </w:r>
      <w:r w:rsidRPr="009E729C">
        <w:rPr>
          <w:lang w:val="en-GB"/>
        </w:rPr>
        <w:fldChar w:fldCharType="end"/>
      </w:r>
      <w:r w:rsidR="00014566" w:rsidRPr="009E729C">
        <w:rPr>
          <w:lang w:val="en-GB"/>
        </w:rPr>
        <w:t>.  </w:t>
      </w:r>
      <w:r w:rsidR="006624D0" w:rsidRPr="009E729C">
        <w:rPr>
          <w:lang w:val="en-GB"/>
        </w:rPr>
        <w:t xml:space="preserve">The Government argued that the applicant had not exhausted the available domestic remedies. </w:t>
      </w:r>
      <w:r w:rsidR="00475ABB" w:rsidRPr="009E729C">
        <w:rPr>
          <w:lang w:val="en-GB"/>
        </w:rPr>
        <w:t>In particular</w:t>
      </w:r>
      <w:r w:rsidR="003123A7" w:rsidRPr="009E729C">
        <w:rPr>
          <w:lang w:val="en-GB"/>
        </w:rPr>
        <w:t xml:space="preserve">, </w:t>
      </w:r>
      <w:r w:rsidR="006624D0" w:rsidRPr="009E729C">
        <w:rPr>
          <w:lang w:val="en-GB"/>
        </w:rPr>
        <w:t>the applicant</w:t>
      </w:r>
      <w:r w:rsidR="00475ABB" w:rsidRPr="009E729C">
        <w:rPr>
          <w:lang w:val="en-GB"/>
        </w:rPr>
        <w:t xml:space="preserve"> </w:t>
      </w:r>
      <w:r w:rsidR="006624D0" w:rsidRPr="009E729C">
        <w:rPr>
          <w:lang w:val="en-GB"/>
        </w:rPr>
        <w:t xml:space="preserve">could </w:t>
      </w:r>
      <w:r w:rsidR="00475ABB" w:rsidRPr="009E729C">
        <w:rPr>
          <w:lang w:val="en-GB"/>
        </w:rPr>
        <w:t xml:space="preserve">have applied to </w:t>
      </w:r>
      <w:r w:rsidR="00B40D30" w:rsidRPr="009E729C">
        <w:rPr>
          <w:lang w:val="en-GB"/>
        </w:rPr>
        <w:t xml:space="preserve">the domestic courts for the </w:t>
      </w:r>
      <w:r w:rsidR="006624D0" w:rsidRPr="009E729C">
        <w:rPr>
          <w:lang w:val="en-GB"/>
        </w:rPr>
        <w:t xml:space="preserve">restoration of his parental rights </w:t>
      </w:r>
      <w:r w:rsidR="008E6A5C" w:rsidRPr="009E729C">
        <w:rPr>
          <w:lang w:val="en-GB"/>
        </w:rPr>
        <w:t>by</w:t>
      </w:r>
      <w:r w:rsidR="005D0C5B" w:rsidRPr="009E729C">
        <w:rPr>
          <w:lang w:val="en-GB"/>
        </w:rPr>
        <w:t xml:space="preserve">, </w:t>
      </w:r>
      <w:r w:rsidR="005D0C5B" w:rsidRPr="009E729C">
        <w:rPr>
          <w:i/>
          <w:lang w:val="en-GB"/>
        </w:rPr>
        <w:t>inter alia,</w:t>
      </w:r>
      <w:r w:rsidR="008E6A5C" w:rsidRPr="009E729C">
        <w:rPr>
          <w:lang w:val="en-GB"/>
        </w:rPr>
        <w:t xml:space="preserve"> </w:t>
      </w:r>
      <w:r w:rsidR="00DA329D" w:rsidRPr="009E729C">
        <w:rPr>
          <w:lang w:val="en-GB"/>
        </w:rPr>
        <w:t xml:space="preserve">complaining under Article 1209 of the CC about </w:t>
      </w:r>
      <w:r w:rsidR="00DE003C" w:rsidRPr="009E729C">
        <w:rPr>
          <w:lang w:val="en-GB"/>
        </w:rPr>
        <w:t xml:space="preserve">the </w:t>
      </w:r>
      <w:r w:rsidR="00DA329D" w:rsidRPr="009E729C">
        <w:rPr>
          <w:lang w:val="en-GB"/>
        </w:rPr>
        <w:t>loss of contact with his daughter</w:t>
      </w:r>
      <w:r w:rsidR="00A31DCC" w:rsidRPr="009E729C">
        <w:rPr>
          <w:lang w:val="en-GB"/>
        </w:rPr>
        <w:t xml:space="preserve"> (see paragraph 14 above)</w:t>
      </w:r>
      <w:r w:rsidR="006624D0" w:rsidRPr="009E729C">
        <w:rPr>
          <w:lang w:val="en-GB"/>
        </w:rPr>
        <w:t xml:space="preserve">. </w:t>
      </w:r>
      <w:r w:rsidR="00D40F5F" w:rsidRPr="009E729C">
        <w:rPr>
          <w:lang w:val="en-GB"/>
        </w:rPr>
        <w:t>H</w:t>
      </w:r>
      <w:r w:rsidR="006624D0" w:rsidRPr="009E729C">
        <w:rPr>
          <w:lang w:val="en-GB"/>
        </w:rPr>
        <w:t xml:space="preserve">e could </w:t>
      </w:r>
      <w:r w:rsidR="00D40F5F" w:rsidRPr="009E729C">
        <w:rPr>
          <w:lang w:val="en-GB"/>
        </w:rPr>
        <w:t xml:space="preserve">also </w:t>
      </w:r>
      <w:r w:rsidR="00475ABB" w:rsidRPr="009E729C">
        <w:rPr>
          <w:lang w:val="en-GB"/>
        </w:rPr>
        <w:t xml:space="preserve">have </w:t>
      </w:r>
      <w:r w:rsidR="00D40F5F" w:rsidRPr="009E729C">
        <w:rPr>
          <w:lang w:val="en-GB"/>
        </w:rPr>
        <w:t>initiate</w:t>
      </w:r>
      <w:r w:rsidR="00475ABB" w:rsidRPr="009E729C">
        <w:rPr>
          <w:lang w:val="en-GB"/>
        </w:rPr>
        <w:t>d</w:t>
      </w:r>
      <w:r w:rsidR="00D40F5F" w:rsidRPr="009E729C">
        <w:rPr>
          <w:lang w:val="en-GB"/>
        </w:rPr>
        <w:t xml:space="preserve"> custody proceedings</w:t>
      </w:r>
      <w:r w:rsidR="008352FF" w:rsidRPr="009E729C">
        <w:rPr>
          <w:lang w:val="en-GB"/>
        </w:rPr>
        <w:t>.</w:t>
      </w:r>
    </w:p>
    <w:p w:rsidR="00824F20" w:rsidRPr="009E729C" w:rsidRDefault="000E4218" w:rsidP="009E729C">
      <w:pPr>
        <w:pStyle w:val="ECHRPara"/>
        <w:rPr>
          <w:lang w:val="en-GB"/>
        </w:rPr>
      </w:pPr>
      <w:r w:rsidRPr="009E729C">
        <w:rPr>
          <w:lang w:val="en-GB"/>
        </w:rPr>
        <w:fldChar w:fldCharType="begin"/>
      </w:r>
      <w:r w:rsidRPr="009E729C">
        <w:rPr>
          <w:lang w:val="en-GB"/>
        </w:rPr>
        <w:instrText xml:space="preserve"> SEQ level0 \*arabic </w:instrText>
      </w:r>
      <w:r w:rsidRPr="009E729C">
        <w:rPr>
          <w:lang w:val="en-GB"/>
        </w:rPr>
        <w:fldChar w:fldCharType="separate"/>
      </w:r>
      <w:r w:rsidR="009E729C" w:rsidRPr="009E729C">
        <w:rPr>
          <w:noProof/>
          <w:lang w:val="en-GB"/>
        </w:rPr>
        <w:t>22</w:t>
      </w:r>
      <w:r w:rsidRPr="009E729C">
        <w:rPr>
          <w:lang w:val="en-GB"/>
        </w:rPr>
        <w:fldChar w:fldCharType="end"/>
      </w:r>
      <w:r w:rsidRPr="009E729C">
        <w:rPr>
          <w:lang w:val="en-GB"/>
        </w:rPr>
        <w:t>.  The applicant did not comment</w:t>
      </w:r>
      <w:r w:rsidR="00D40F5F" w:rsidRPr="009E729C">
        <w:rPr>
          <w:lang w:val="en-GB"/>
        </w:rPr>
        <w:t xml:space="preserve"> on the Government</w:t>
      </w:r>
      <w:r w:rsidR="009E729C" w:rsidRPr="009E729C">
        <w:rPr>
          <w:lang w:val="en-GB"/>
        </w:rPr>
        <w:t>’</w:t>
      </w:r>
      <w:r w:rsidR="00D40F5F" w:rsidRPr="009E729C">
        <w:rPr>
          <w:lang w:val="en-GB"/>
        </w:rPr>
        <w:t xml:space="preserve">s non-exhaustion </w:t>
      </w:r>
      <w:r w:rsidR="00F3510F" w:rsidRPr="009E729C">
        <w:rPr>
          <w:lang w:val="en-GB"/>
        </w:rPr>
        <w:t>objection</w:t>
      </w:r>
      <w:r w:rsidRPr="009E729C">
        <w:rPr>
          <w:lang w:val="en-GB"/>
        </w:rPr>
        <w:t>.</w:t>
      </w:r>
    </w:p>
    <w:p w:rsidR="001B5385" w:rsidRPr="009E729C" w:rsidRDefault="001B5385" w:rsidP="009E729C">
      <w:pPr>
        <w:pStyle w:val="ECHRHeading3"/>
        <w:rPr>
          <w:lang w:val="en-GB"/>
        </w:rPr>
      </w:pPr>
      <w:r w:rsidRPr="009E729C">
        <w:rPr>
          <w:lang w:val="en-GB"/>
        </w:rPr>
        <w:t>2.</w:t>
      </w:r>
      <w:r w:rsidR="000A7FC6" w:rsidRPr="009E729C">
        <w:rPr>
          <w:lang w:val="en-GB"/>
        </w:rPr>
        <w:t>  </w:t>
      </w:r>
      <w:r w:rsidRPr="009E729C">
        <w:rPr>
          <w:lang w:val="en-GB"/>
        </w:rPr>
        <w:t>The Court</w:t>
      </w:r>
      <w:r w:rsidR="009E729C" w:rsidRPr="009E729C">
        <w:rPr>
          <w:lang w:val="en-GB"/>
        </w:rPr>
        <w:t>’</w:t>
      </w:r>
      <w:r w:rsidRPr="009E729C">
        <w:rPr>
          <w:lang w:val="en-GB"/>
        </w:rPr>
        <w:t>s assessment</w:t>
      </w:r>
    </w:p>
    <w:p w:rsidR="00D245C2" w:rsidRPr="009E729C" w:rsidRDefault="00D245C2" w:rsidP="009E729C">
      <w:pPr>
        <w:pStyle w:val="ECHRHeading4"/>
        <w:rPr>
          <w:lang w:val="en-GB"/>
        </w:rPr>
      </w:pPr>
      <w:r w:rsidRPr="009E729C">
        <w:rPr>
          <w:lang w:val="en-GB"/>
        </w:rPr>
        <w:t>(a)</w:t>
      </w:r>
      <w:r w:rsidR="000A7FC6" w:rsidRPr="009E729C">
        <w:rPr>
          <w:lang w:val="en-GB"/>
        </w:rPr>
        <w:t>  </w:t>
      </w:r>
      <w:r w:rsidR="00346643" w:rsidRPr="009E729C">
        <w:rPr>
          <w:lang w:val="en-GB"/>
        </w:rPr>
        <w:t>A</w:t>
      </w:r>
      <w:r w:rsidR="00ED2D71" w:rsidRPr="009E729C">
        <w:rPr>
          <w:lang w:val="en-GB"/>
        </w:rPr>
        <w:t>dmissibility of the complaint</w:t>
      </w:r>
      <w:r w:rsidRPr="009E729C">
        <w:rPr>
          <w:lang w:val="en-GB"/>
        </w:rPr>
        <w:t xml:space="preserve"> under Article 6 </w:t>
      </w:r>
      <w:r w:rsidRPr="009E729C">
        <w:rPr>
          <w:rFonts w:cstheme="majorHAnsi"/>
          <w:lang w:val="en-GB"/>
        </w:rPr>
        <w:t>§</w:t>
      </w:r>
      <w:r w:rsidRPr="009E729C">
        <w:rPr>
          <w:lang w:val="en-GB"/>
        </w:rPr>
        <w:t xml:space="preserve"> 1 of the Convention</w:t>
      </w:r>
    </w:p>
    <w:p w:rsidR="00824F20" w:rsidRPr="009E729C" w:rsidRDefault="001B5385" w:rsidP="009E729C">
      <w:pPr>
        <w:pStyle w:val="ECHRPara"/>
        <w:rPr>
          <w:rFonts w:cstheme="minorHAnsi"/>
          <w:lang w:val="en-GB"/>
        </w:rPr>
      </w:pPr>
      <w:r w:rsidRPr="009E729C">
        <w:rPr>
          <w:lang w:val="en-GB"/>
        </w:rPr>
        <w:fldChar w:fldCharType="begin"/>
      </w:r>
      <w:r w:rsidRPr="009E729C">
        <w:rPr>
          <w:lang w:val="en-GB"/>
        </w:rPr>
        <w:instrText xml:space="preserve"> SEQ level0 \*arabic </w:instrText>
      </w:r>
      <w:r w:rsidRPr="009E729C">
        <w:rPr>
          <w:lang w:val="en-GB"/>
        </w:rPr>
        <w:fldChar w:fldCharType="separate"/>
      </w:r>
      <w:r w:rsidR="009E729C" w:rsidRPr="009E729C">
        <w:rPr>
          <w:noProof/>
          <w:lang w:val="en-GB"/>
        </w:rPr>
        <w:t>23</w:t>
      </w:r>
      <w:r w:rsidRPr="009E729C">
        <w:rPr>
          <w:lang w:val="en-GB"/>
        </w:rPr>
        <w:fldChar w:fldCharType="end"/>
      </w:r>
      <w:r w:rsidRPr="009E729C">
        <w:rPr>
          <w:lang w:val="en-GB"/>
        </w:rPr>
        <w:t xml:space="preserve">.  The Court notes that the non-exhaustion </w:t>
      </w:r>
      <w:r w:rsidR="00475ABB" w:rsidRPr="009E729C">
        <w:rPr>
          <w:lang w:val="en-GB"/>
        </w:rPr>
        <w:t xml:space="preserve">objection raised </w:t>
      </w:r>
      <w:r w:rsidRPr="009E729C">
        <w:rPr>
          <w:lang w:val="en-GB"/>
        </w:rPr>
        <w:t xml:space="preserve">by the Government concerns </w:t>
      </w:r>
      <w:r w:rsidR="00D245C2" w:rsidRPr="009E729C">
        <w:rPr>
          <w:lang w:val="en-GB"/>
        </w:rPr>
        <w:t xml:space="preserve">in substance </w:t>
      </w:r>
      <w:r w:rsidR="00483CB7" w:rsidRPr="009E729C">
        <w:rPr>
          <w:lang w:val="en-GB"/>
        </w:rPr>
        <w:t>solely</w:t>
      </w:r>
      <w:r w:rsidRPr="009E729C">
        <w:rPr>
          <w:lang w:val="en-GB"/>
        </w:rPr>
        <w:t xml:space="preserve"> the applicant</w:t>
      </w:r>
      <w:r w:rsidR="009E729C" w:rsidRPr="009E729C">
        <w:rPr>
          <w:lang w:val="en-GB"/>
        </w:rPr>
        <w:t>’</w:t>
      </w:r>
      <w:r w:rsidRPr="009E729C">
        <w:rPr>
          <w:lang w:val="en-GB"/>
        </w:rPr>
        <w:t xml:space="preserve">s complaint under Article 8 of the Convention. As for his complaints under Article 6 </w:t>
      </w:r>
      <w:r w:rsidRPr="009E729C">
        <w:rPr>
          <w:rFonts w:cstheme="minorHAnsi"/>
          <w:lang w:val="en-GB"/>
        </w:rPr>
        <w:t>§ 1</w:t>
      </w:r>
      <w:r w:rsidR="00D245C2" w:rsidRPr="009E729C">
        <w:rPr>
          <w:rFonts w:cstheme="minorHAnsi"/>
          <w:lang w:val="en-GB"/>
        </w:rPr>
        <w:t>, it observes the following: the applicant</w:t>
      </w:r>
      <w:r w:rsidRPr="009E729C">
        <w:rPr>
          <w:rFonts w:cstheme="minorHAnsi"/>
          <w:lang w:val="en-GB"/>
        </w:rPr>
        <w:t xml:space="preserve"> alleged </w:t>
      </w:r>
      <w:r w:rsidR="00475ABB" w:rsidRPr="009E729C">
        <w:rPr>
          <w:rFonts w:cstheme="minorHAnsi"/>
          <w:lang w:val="en-GB"/>
        </w:rPr>
        <w:t xml:space="preserve">that </w:t>
      </w:r>
      <w:r w:rsidRPr="009E729C">
        <w:rPr>
          <w:rFonts w:cstheme="minorHAnsi"/>
          <w:lang w:val="en-GB"/>
        </w:rPr>
        <w:t>the</w:t>
      </w:r>
      <w:r w:rsidR="00D245C2" w:rsidRPr="009E729C">
        <w:rPr>
          <w:rFonts w:cstheme="minorHAnsi"/>
          <w:lang w:val="en-GB"/>
        </w:rPr>
        <w:t xml:space="preserve"> default proceedings</w:t>
      </w:r>
      <w:r w:rsidR="00ED2D71" w:rsidRPr="009E729C">
        <w:rPr>
          <w:rFonts w:cstheme="minorHAnsi"/>
          <w:lang w:val="en-GB"/>
        </w:rPr>
        <w:t xml:space="preserve"> </w:t>
      </w:r>
      <w:r w:rsidR="00475ABB" w:rsidRPr="009E729C">
        <w:rPr>
          <w:rFonts w:cstheme="minorHAnsi"/>
          <w:lang w:val="en-GB"/>
        </w:rPr>
        <w:t xml:space="preserve">had been unfair because </w:t>
      </w:r>
      <w:r w:rsidR="009C749C" w:rsidRPr="009E729C">
        <w:rPr>
          <w:rFonts w:cstheme="minorHAnsi"/>
          <w:lang w:val="en-GB"/>
        </w:rPr>
        <w:t xml:space="preserve">he had not been </w:t>
      </w:r>
      <w:r w:rsidR="0017789F" w:rsidRPr="009E729C">
        <w:rPr>
          <w:rFonts w:cstheme="minorHAnsi"/>
          <w:lang w:val="en-GB"/>
        </w:rPr>
        <w:t>properly</w:t>
      </w:r>
      <w:r w:rsidR="009C749C" w:rsidRPr="009E729C">
        <w:rPr>
          <w:rFonts w:cstheme="minorHAnsi"/>
          <w:lang w:val="en-GB"/>
        </w:rPr>
        <w:t xml:space="preserve"> summoned and had </w:t>
      </w:r>
      <w:r w:rsidR="0003186F" w:rsidRPr="009E729C">
        <w:rPr>
          <w:rFonts w:cstheme="minorHAnsi"/>
          <w:lang w:val="en-GB"/>
        </w:rPr>
        <w:t xml:space="preserve">subsequently </w:t>
      </w:r>
      <w:r w:rsidR="009C749C" w:rsidRPr="009E729C">
        <w:rPr>
          <w:rFonts w:cstheme="minorHAnsi"/>
          <w:lang w:val="en-GB"/>
        </w:rPr>
        <w:t xml:space="preserve">been deprived of </w:t>
      </w:r>
      <w:r w:rsidR="00475ABB" w:rsidRPr="009E729C">
        <w:rPr>
          <w:rFonts w:cstheme="minorHAnsi"/>
          <w:lang w:val="en-GB"/>
        </w:rPr>
        <w:t xml:space="preserve">the </w:t>
      </w:r>
      <w:r w:rsidR="009C749C" w:rsidRPr="009E729C">
        <w:rPr>
          <w:rFonts w:cstheme="minorHAnsi"/>
          <w:lang w:val="en-GB"/>
        </w:rPr>
        <w:t>possibility</w:t>
      </w:r>
      <w:r w:rsidR="00A467DD" w:rsidRPr="009E729C">
        <w:rPr>
          <w:rFonts w:cstheme="minorHAnsi"/>
          <w:lang w:val="en-GB"/>
        </w:rPr>
        <w:t xml:space="preserve"> to challenge the </w:t>
      </w:r>
      <w:r w:rsidR="009C749C" w:rsidRPr="009E729C">
        <w:rPr>
          <w:rFonts w:cstheme="minorHAnsi"/>
          <w:lang w:val="en-GB"/>
        </w:rPr>
        <w:t xml:space="preserve">default </w:t>
      </w:r>
      <w:r w:rsidR="00A467DD" w:rsidRPr="009E729C">
        <w:rPr>
          <w:rFonts w:cstheme="minorHAnsi"/>
          <w:lang w:val="en-GB"/>
        </w:rPr>
        <w:lastRenderedPageBreak/>
        <w:t xml:space="preserve">decisions. </w:t>
      </w:r>
      <w:r w:rsidR="00475ABB" w:rsidRPr="009E729C">
        <w:rPr>
          <w:rFonts w:cstheme="minorHAnsi"/>
          <w:lang w:val="en-GB"/>
        </w:rPr>
        <w:t xml:space="preserve">He had </w:t>
      </w:r>
      <w:r w:rsidR="00F3510F" w:rsidRPr="009E729C">
        <w:rPr>
          <w:rFonts w:cstheme="minorHAnsi"/>
          <w:lang w:val="en-GB"/>
        </w:rPr>
        <w:t xml:space="preserve">made use of </w:t>
      </w:r>
      <w:r w:rsidR="00475ABB" w:rsidRPr="009E729C">
        <w:rPr>
          <w:rFonts w:cstheme="minorHAnsi"/>
          <w:lang w:val="en-GB"/>
        </w:rPr>
        <w:t>t</w:t>
      </w:r>
      <w:r w:rsidR="00A467DD" w:rsidRPr="009E729C">
        <w:rPr>
          <w:rFonts w:cstheme="minorHAnsi"/>
          <w:lang w:val="en-GB"/>
        </w:rPr>
        <w:t xml:space="preserve">he available remedy </w:t>
      </w:r>
      <w:r w:rsidR="00475ABB" w:rsidRPr="009E729C">
        <w:rPr>
          <w:rFonts w:cstheme="minorHAnsi"/>
          <w:lang w:val="en-GB"/>
        </w:rPr>
        <w:t>for that issue</w:t>
      </w:r>
      <w:r w:rsidR="0003186F" w:rsidRPr="009E729C">
        <w:rPr>
          <w:rFonts w:cstheme="minorHAnsi"/>
          <w:lang w:val="en-GB"/>
        </w:rPr>
        <w:t>,</w:t>
      </w:r>
      <w:r w:rsidR="00A467DD" w:rsidRPr="009E729C">
        <w:rPr>
          <w:rFonts w:cstheme="minorHAnsi"/>
          <w:lang w:val="en-GB"/>
        </w:rPr>
        <w:t xml:space="preserve"> </w:t>
      </w:r>
      <w:r w:rsidR="00927380" w:rsidRPr="009E729C">
        <w:rPr>
          <w:rFonts w:cstheme="minorHAnsi"/>
          <w:lang w:val="en-GB"/>
        </w:rPr>
        <w:t xml:space="preserve">which was </w:t>
      </w:r>
      <w:r w:rsidR="00A467DD" w:rsidRPr="009E729C">
        <w:rPr>
          <w:rFonts w:cstheme="minorHAnsi"/>
          <w:lang w:val="en-GB"/>
        </w:rPr>
        <w:t>a complaint under Article 4</w:t>
      </w:r>
      <w:r w:rsidR="00AB750A" w:rsidRPr="009E729C">
        <w:rPr>
          <w:rFonts w:cstheme="minorHAnsi"/>
          <w:lang w:val="en-GB"/>
        </w:rPr>
        <w:t>22</w:t>
      </w:r>
      <w:r w:rsidR="00A467DD" w:rsidRPr="009E729C">
        <w:rPr>
          <w:rFonts w:cstheme="minorHAnsi"/>
          <w:lang w:val="en-GB"/>
        </w:rPr>
        <w:t xml:space="preserve"> of the C</w:t>
      </w:r>
      <w:r w:rsidR="003E3C3B" w:rsidRPr="009E729C">
        <w:rPr>
          <w:rFonts w:cstheme="minorHAnsi"/>
          <w:lang w:val="en-GB"/>
        </w:rPr>
        <w:t>C</w:t>
      </w:r>
      <w:r w:rsidR="00A467DD" w:rsidRPr="009E729C">
        <w:rPr>
          <w:rFonts w:cstheme="minorHAnsi"/>
          <w:lang w:val="en-GB"/>
        </w:rPr>
        <w:t>P (see paragraph</w:t>
      </w:r>
      <w:r w:rsidR="00044678" w:rsidRPr="009E729C">
        <w:rPr>
          <w:rFonts w:cstheme="minorHAnsi"/>
          <w:lang w:val="en-GB"/>
        </w:rPr>
        <w:t>s 10-12 and</w:t>
      </w:r>
      <w:r w:rsidR="00A467DD" w:rsidRPr="009E729C">
        <w:rPr>
          <w:rFonts w:cstheme="minorHAnsi"/>
          <w:lang w:val="en-GB"/>
        </w:rPr>
        <w:t xml:space="preserve"> </w:t>
      </w:r>
      <w:r w:rsidR="00564418" w:rsidRPr="009E729C">
        <w:rPr>
          <w:rFonts w:cstheme="minorHAnsi"/>
          <w:lang w:val="en-GB"/>
        </w:rPr>
        <w:t>1</w:t>
      </w:r>
      <w:r w:rsidR="004B5C97" w:rsidRPr="009E729C">
        <w:rPr>
          <w:rFonts w:cstheme="minorHAnsi"/>
          <w:lang w:val="en-GB"/>
        </w:rPr>
        <w:t>7</w:t>
      </w:r>
      <w:r w:rsidR="004C42F5" w:rsidRPr="009E729C">
        <w:rPr>
          <w:rFonts w:cstheme="minorHAnsi"/>
          <w:lang w:val="en-GB"/>
        </w:rPr>
        <w:t> </w:t>
      </w:r>
      <w:r w:rsidR="00F3510F" w:rsidRPr="009E729C">
        <w:rPr>
          <w:rFonts w:cstheme="minorHAnsi"/>
          <w:lang w:val="en-GB"/>
        </w:rPr>
        <w:t>above</w:t>
      </w:r>
      <w:r w:rsidR="00483CB7" w:rsidRPr="009E729C">
        <w:rPr>
          <w:rFonts w:cstheme="minorHAnsi"/>
          <w:lang w:val="en-GB"/>
        </w:rPr>
        <w:t>). T</w:t>
      </w:r>
      <w:r w:rsidR="00FF649A" w:rsidRPr="009E729C">
        <w:rPr>
          <w:rFonts w:cstheme="minorHAnsi"/>
          <w:lang w:val="en-GB"/>
        </w:rPr>
        <w:t xml:space="preserve">he Court does not see how </w:t>
      </w:r>
      <w:r w:rsidR="002A0B2F" w:rsidRPr="009E729C">
        <w:rPr>
          <w:rFonts w:cstheme="minorHAnsi"/>
          <w:lang w:val="en-GB"/>
        </w:rPr>
        <w:t>the ini</w:t>
      </w:r>
      <w:r w:rsidR="00FF649A" w:rsidRPr="009E729C">
        <w:rPr>
          <w:rFonts w:cstheme="minorHAnsi"/>
          <w:lang w:val="en-GB"/>
        </w:rPr>
        <w:t xml:space="preserve">tiation of custody proceedings </w:t>
      </w:r>
      <w:r w:rsidR="002A0B2F" w:rsidRPr="009E729C">
        <w:rPr>
          <w:rFonts w:cstheme="minorHAnsi"/>
          <w:lang w:val="en-GB"/>
        </w:rPr>
        <w:t xml:space="preserve">or </w:t>
      </w:r>
      <w:r w:rsidR="00176B3F" w:rsidRPr="009E729C">
        <w:rPr>
          <w:rFonts w:cstheme="minorHAnsi"/>
          <w:lang w:val="en-GB"/>
        </w:rPr>
        <w:t xml:space="preserve">an application </w:t>
      </w:r>
      <w:r w:rsidR="002A0B2F" w:rsidRPr="009E729C">
        <w:rPr>
          <w:rFonts w:cstheme="minorHAnsi"/>
          <w:lang w:val="en-GB"/>
        </w:rPr>
        <w:t xml:space="preserve">for the restoration of </w:t>
      </w:r>
      <w:r w:rsidR="0042086A" w:rsidRPr="009E729C">
        <w:rPr>
          <w:rFonts w:cstheme="minorHAnsi"/>
          <w:lang w:val="en-GB"/>
        </w:rPr>
        <w:t>the applicant</w:t>
      </w:r>
      <w:r w:rsidR="009E729C" w:rsidRPr="009E729C">
        <w:rPr>
          <w:rFonts w:cstheme="minorHAnsi"/>
          <w:lang w:val="en-GB"/>
        </w:rPr>
        <w:t>’</w:t>
      </w:r>
      <w:r w:rsidR="0042086A" w:rsidRPr="009E729C">
        <w:rPr>
          <w:rFonts w:cstheme="minorHAnsi"/>
          <w:lang w:val="en-GB"/>
        </w:rPr>
        <w:t>s</w:t>
      </w:r>
      <w:r w:rsidR="00176B3F" w:rsidRPr="009E729C">
        <w:rPr>
          <w:rFonts w:cstheme="minorHAnsi"/>
          <w:lang w:val="en-GB"/>
        </w:rPr>
        <w:t xml:space="preserve"> </w:t>
      </w:r>
      <w:r w:rsidR="002A0B2F" w:rsidRPr="009E729C">
        <w:rPr>
          <w:rFonts w:cstheme="minorHAnsi"/>
          <w:lang w:val="en-GB"/>
        </w:rPr>
        <w:t>parental right</w:t>
      </w:r>
      <w:r w:rsidR="00424B15" w:rsidRPr="009E729C">
        <w:rPr>
          <w:rFonts w:cstheme="minorHAnsi"/>
          <w:lang w:val="en-GB"/>
        </w:rPr>
        <w:t>s</w:t>
      </w:r>
      <w:r w:rsidR="002A0B2F" w:rsidRPr="009E729C">
        <w:rPr>
          <w:rFonts w:cstheme="minorHAnsi"/>
          <w:lang w:val="en-GB"/>
        </w:rPr>
        <w:t xml:space="preserve"> could have remedied the alleged unfairness of the initial default proceedings. The Government</w:t>
      </w:r>
      <w:r w:rsidR="009E729C" w:rsidRPr="009E729C">
        <w:rPr>
          <w:rFonts w:cstheme="minorHAnsi"/>
          <w:lang w:val="en-GB"/>
        </w:rPr>
        <w:t>’</w:t>
      </w:r>
      <w:r w:rsidR="002A0B2F" w:rsidRPr="009E729C">
        <w:rPr>
          <w:rFonts w:cstheme="minorHAnsi"/>
          <w:lang w:val="en-GB"/>
        </w:rPr>
        <w:t xml:space="preserve">s non-exhaustion argument </w:t>
      </w:r>
      <w:r w:rsidR="00F3510F" w:rsidRPr="009E729C">
        <w:rPr>
          <w:rFonts w:cstheme="minorHAnsi"/>
          <w:lang w:val="en-GB"/>
        </w:rPr>
        <w:t xml:space="preserve">is therefore invalid as regards </w:t>
      </w:r>
      <w:r w:rsidR="002A0B2F" w:rsidRPr="009E729C">
        <w:rPr>
          <w:rFonts w:cstheme="minorHAnsi"/>
          <w:lang w:val="en-GB"/>
        </w:rPr>
        <w:t>the applicant</w:t>
      </w:r>
      <w:r w:rsidR="009E729C" w:rsidRPr="009E729C">
        <w:rPr>
          <w:rFonts w:cstheme="minorHAnsi"/>
          <w:lang w:val="en-GB"/>
        </w:rPr>
        <w:t>’</w:t>
      </w:r>
      <w:r w:rsidR="00176B3F" w:rsidRPr="009E729C">
        <w:rPr>
          <w:rFonts w:cstheme="minorHAnsi"/>
          <w:lang w:val="en-GB"/>
        </w:rPr>
        <w:t>s</w:t>
      </w:r>
      <w:r w:rsidR="002A0B2F" w:rsidRPr="009E729C">
        <w:rPr>
          <w:rFonts w:cstheme="minorHAnsi"/>
          <w:lang w:val="en-GB"/>
        </w:rPr>
        <w:t xml:space="preserve"> complaint </w:t>
      </w:r>
      <w:r w:rsidR="00176B3F" w:rsidRPr="009E729C">
        <w:rPr>
          <w:rFonts w:cstheme="minorHAnsi"/>
          <w:lang w:val="en-GB"/>
        </w:rPr>
        <w:t xml:space="preserve">under Article 6 § 1 </w:t>
      </w:r>
      <w:r w:rsidR="002A0B2F" w:rsidRPr="009E729C">
        <w:rPr>
          <w:rFonts w:cstheme="minorHAnsi"/>
          <w:lang w:val="en-GB"/>
        </w:rPr>
        <w:t>and must be rejected.</w:t>
      </w:r>
    </w:p>
    <w:p w:rsidR="00824F20" w:rsidRPr="009E729C" w:rsidRDefault="0028481E" w:rsidP="009E729C">
      <w:pPr>
        <w:pStyle w:val="ECHRPara"/>
        <w:rPr>
          <w:rFonts w:cstheme="minorHAnsi"/>
          <w:lang w:val="en-GB"/>
        </w:rPr>
      </w:pPr>
      <w:r w:rsidRPr="009E729C">
        <w:rPr>
          <w:rFonts w:cstheme="minorHAnsi"/>
          <w:lang w:val="en-GB"/>
        </w:rPr>
        <w:fldChar w:fldCharType="begin"/>
      </w:r>
      <w:r w:rsidRPr="009E729C">
        <w:rPr>
          <w:rFonts w:cstheme="minorHAnsi"/>
          <w:lang w:val="en-GB"/>
        </w:rPr>
        <w:instrText xml:space="preserve"> SEQ level0 \*arabic </w:instrText>
      </w:r>
      <w:r w:rsidRPr="009E729C">
        <w:rPr>
          <w:rFonts w:cstheme="minorHAnsi"/>
          <w:lang w:val="en-GB"/>
        </w:rPr>
        <w:fldChar w:fldCharType="separate"/>
      </w:r>
      <w:r w:rsidR="009E729C" w:rsidRPr="009E729C">
        <w:rPr>
          <w:rFonts w:cstheme="minorHAnsi"/>
          <w:noProof/>
          <w:lang w:val="en-GB"/>
        </w:rPr>
        <w:t>24</w:t>
      </w:r>
      <w:r w:rsidRPr="009E729C">
        <w:rPr>
          <w:rFonts w:cstheme="minorHAnsi"/>
          <w:lang w:val="en-GB"/>
        </w:rPr>
        <w:fldChar w:fldCharType="end"/>
      </w:r>
      <w:r w:rsidRPr="009E729C">
        <w:rPr>
          <w:rFonts w:cstheme="minorHAnsi"/>
          <w:lang w:val="en-GB"/>
        </w:rPr>
        <w:t xml:space="preserve">.  The Court </w:t>
      </w:r>
      <w:r w:rsidR="00ED2D71" w:rsidRPr="009E729C">
        <w:rPr>
          <w:rFonts w:cstheme="minorHAnsi"/>
          <w:lang w:val="en-GB"/>
        </w:rPr>
        <w:t>further notes that the complaint</w:t>
      </w:r>
      <w:r w:rsidRPr="009E729C">
        <w:rPr>
          <w:rFonts w:cstheme="minorHAnsi"/>
          <w:lang w:val="en-GB"/>
        </w:rPr>
        <w:t xml:space="preserve"> under Article 6 § 1 of the Convention </w:t>
      </w:r>
      <w:r w:rsidR="00ED2D71" w:rsidRPr="009E729C">
        <w:rPr>
          <w:rFonts w:cstheme="minorHAnsi"/>
          <w:lang w:val="en-GB"/>
        </w:rPr>
        <w:t>is</w:t>
      </w:r>
      <w:r w:rsidRPr="009E729C">
        <w:rPr>
          <w:rFonts w:cstheme="minorHAnsi"/>
          <w:lang w:val="en-GB"/>
        </w:rPr>
        <w:t xml:space="preserve"> </w:t>
      </w:r>
      <w:r w:rsidR="003E11F0" w:rsidRPr="009E729C">
        <w:rPr>
          <w:rFonts w:cstheme="minorHAnsi"/>
          <w:lang w:val="en-GB"/>
        </w:rPr>
        <w:t>neither</w:t>
      </w:r>
      <w:r w:rsidRPr="009E729C">
        <w:rPr>
          <w:rFonts w:cstheme="minorHAnsi"/>
          <w:lang w:val="en-GB"/>
        </w:rPr>
        <w:t xml:space="preserve"> manifestly ill-founded within the meaning of Article</w:t>
      </w:r>
      <w:r w:rsidR="007C096D" w:rsidRPr="009E729C">
        <w:rPr>
          <w:rFonts w:cstheme="minorHAnsi"/>
          <w:lang w:val="en-GB"/>
        </w:rPr>
        <w:t> </w:t>
      </w:r>
      <w:r w:rsidRPr="009E729C">
        <w:rPr>
          <w:rFonts w:cstheme="minorHAnsi"/>
          <w:lang w:val="en-GB"/>
        </w:rPr>
        <w:t>35 § 3 (a) of the Convention</w:t>
      </w:r>
      <w:r w:rsidR="003E11F0" w:rsidRPr="009E729C">
        <w:rPr>
          <w:rFonts w:cstheme="minorHAnsi"/>
          <w:lang w:val="en-GB"/>
        </w:rPr>
        <w:t>, nor</w:t>
      </w:r>
      <w:r w:rsidRPr="009E729C">
        <w:rPr>
          <w:rFonts w:cstheme="minorHAnsi"/>
          <w:lang w:val="en-GB"/>
        </w:rPr>
        <w:t xml:space="preserve"> inadmissible on any other grounds. </w:t>
      </w:r>
      <w:r w:rsidR="00ED2D71" w:rsidRPr="009E729C">
        <w:rPr>
          <w:rFonts w:cstheme="minorHAnsi"/>
          <w:lang w:val="en-GB"/>
        </w:rPr>
        <w:t>It</w:t>
      </w:r>
      <w:r w:rsidRPr="009E729C">
        <w:rPr>
          <w:rFonts w:cstheme="minorHAnsi"/>
          <w:lang w:val="en-GB"/>
        </w:rPr>
        <w:t xml:space="preserve"> must therefore be declared admissible.</w:t>
      </w:r>
    </w:p>
    <w:p w:rsidR="00346643" w:rsidRPr="009E729C" w:rsidRDefault="00346643" w:rsidP="009E729C">
      <w:pPr>
        <w:pStyle w:val="ECHRHeading4"/>
        <w:rPr>
          <w:lang w:val="en-GB"/>
        </w:rPr>
      </w:pPr>
      <w:r w:rsidRPr="009E729C">
        <w:rPr>
          <w:lang w:val="en-GB"/>
        </w:rPr>
        <w:t>(b)</w:t>
      </w:r>
      <w:r w:rsidR="000A7FC6" w:rsidRPr="009E729C">
        <w:rPr>
          <w:lang w:val="en-GB"/>
        </w:rPr>
        <w:t>  </w:t>
      </w:r>
      <w:r w:rsidR="00BD6BF7" w:rsidRPr="009E729C">
        <w:rPr>
          <w:lang w:val="en-GB"/>
        </w:rPr>
        <w:t>Admissibility of the complaint under Article 8 of the Convention</w:t>
      </w:r>
    </w:p>
    <w:p w:rsidR="00824F20" w:rsidRPr="009E729C" w:rsidRDefault="004356B2" w:rsidP="009E729C">
      <w:pPr>
        <w:pStyle w:val="ECHRPara"/>
      </w:pPr>
      <w:r w:rsidRPr="009E729C">
        <w:rPr>
          <w:lang w:val="en-GB"/>
        </w:rPr>
        <w:fldChar w:fldCharType="begin"/>
      </w:r>
      <w:r w:rsidRPr="009E729C">
        <w:rPr>
          <w:lang w:val="en-GB"/>
        </w:rPr>
        <w:instrText xml:space="preserve"> SEQ level0 \*arabic </w:instrText>
      </w:r>
      <w:r w:rsidRPr="009E729C">
        <w:rPr>
          <w:lang w:val="en-GB"/>
        </w:rPr>
        <w:fldChar w:fldCharType="separate"/>
      </w:r>
      <w:r w:rsidR="009E729C" w:rsidRPr="009E729C">
        <w:rPr>
          <w:noProof/>
          <w:lang w:val="en-GB"/>
        </w:rPr>
        <w:t>25</w:t>
      </w:r>
      <w:r w:rsidRPr="009E729C">
        <w:rPr>
          <w:lang w:val="en-GB"/>
        </w:rPr>
        <w:fldChar w:fldCharType="end"/>
      </w:r>
      <w:r w:rsidRPr="009E729C">
        <w:rPr>
          <w:lang w:val="en-GB"/>
        </w:rPr>
        <w:t>.  </w:t>
      </w:r>
      <w:r w:rsidR="001138F5" w:rsidRPr="009E729C">
        <w:rPr>
          <w:lang w:val="en-GB"/>
        </w:rPr>
        <w:t>The Court observes that the applicant</w:t>
      </w:r>
      <w:r w:rsidR="009E729C" w:rsidRPr="009E729C">
        <w:rPr>
          <w:lang w:val="en-GB"/>
        </w:rPr>
        <w:t>’</w:t>
      </w:r>
      <w:r w:rsidR="001138F5" w:rsidRPr="009E729C">
        <w:rPr>
          <w:lang w:val="en-GB"/>
        </w:rPr>
        <w:t>s core complaint under Article</w:t>
      </w:r>
      <w:r w:rsidR="004146BC" w:rsidRPr="009E729C">
        <w:rPr>
          <w:lang w:val="en-GB"/>
        </w:rPr>
        <w:t> </w:t>
      </w:r>
      <w:r w:rsidR="001138F5" w:rsidRPr="009E729C">
        <w:rPr>
          <w:lang w:val="en-GB"/>
        </w:rPr>
        <w:t xml:space="preserve">8 </w:t>
      </w:r>
      <w:r w:rsidR="0042086A" w:rsidRPr="009E729C">
        <w:rPr>
          <w:lang w:val="en-GB"/>
        </w:rPr>
        <w:t xml:space="preserve">of the Convention </w:t>
      </w:r>
      <w:r w:rsidR="00C0074C" w:rsidRPr="009E729C">
        <w:rPr>
          <w:lang w:val="en-GB"/>
        </w:rPr>
        <w:t>is</w:t>
      </w:r>
      <w:r w:rsidR="001138F5" w:rsidRPr="009E729C">
        <w:rPr>
          <w:lang w:val="en-GB"/>
        </w:rPr>
        <w:t xml:space="preserve"> about the</w:t>
      </w:r>
      <w:r w:rsidR="00B401CD" w:rsidRPr="009E729C">
        <w:rPr>
          <w:lang w:val="en-GB"/>
        </w:rPr>
        <w:t xml:space="preserve"> restriction of his parental rights and </w:t>
      </w:r>
      <w:r w:rsidR="00935A32" w:rsidRPr="009E729C">
        <w:rPr>
          <w:lang w:val="en-GB"/>
        </w:rPr>
        <w:t>the</w:t>
      </w:r>
      <w:r w:rsidR="00927380" w:rsidRPr="009E729C">
        <w:rPr>
          <w:lang w:val="en-GB"/>
        </w:rPr>
        <w:t xml:space="preserve"> </w:t>
      </w:r>
      <w:r w:rsidR="001138F5" w:rsidRPr="009E729C">
        <w:rPr>
          <w:lang w:val="en-GB"/>
        </w:rPr>
        <w:t>loss of contact with his daughter</w:t>
      </w:r>
      <w:r w:rsidR="00176B3F" w:rsidRPr="009E729C">
        <w:rPr>
          <w:lang w:val="en-GB"/>
        </w:rPr>
        <w:t xml:space="preserve"> as a result</w:t>
      </w:r>
      <w:r w:rsidR="001138F5" w:rsidRPr="009E729C">
        <w:rPr>
          <w:lang w:val="en-GB"/>
        </w:rPr>
        <w:t xml:space="preserve">. </w:t>
      </w:r>
      <w:r w:rsidR="00424B15" w:rsidRPr="009E729C">
        <w:rPr>
          <w:lang w:val="en-GB"/>
        </w:rPr>
        <w:t>The</w:t>
      </w:r>
      <w:r w:rsidR="001138F5" w:rsidRPr="009E729C">
        <w:rPr>
          <w:lang w:val="en-GB"/>
        </w:rPr>
        <w:t xml:space="preserve"> two court decisions which</w:t>
      </w:r>
      <w:r w:rsidR="00C0074C" w:rsidRPr="009E729C">
        <w:rPr>
          <w:lang w:val="en-GB"/>
        </w:rPr>
        <w:t xml:space="preserve"> are at </w:t>
      </w:r>
      <w:r w:rsidR="00176B3F" w:rsidRPr="009E729C">
        <w:rPr>
          <w:lang w:val="en-GB"/>
        </w:rPr>
        <w:t xml:space="preserve">issue </w:t>
      </w:r>
      <w:r w:rsidR="001138F5" w:rsidRPr="009E729C">
        <w:rPr>
          <w:lang w:val="en-GB"/>
        </w:rPr>
        <w:t>allowed the applicant</w:t>
      </w:r>
      <w:r w:rsidR="009E729C" w:rsidRPr="009E729C">
        <w:rPr>
          <w:lang w:val="en-GB"/>
        </w:rPr>
        <w:t>’</w:t>
      </w:r>
      <w:r w:rsidR="001138F5" w:rsidRPr="009E729C">
        <w:rPr>
          <w:lang w:val="en-GB"/>
        </w:rPr>
        <w:t xml:space="preserve">s daughter to be issued with an international passport and </w:t>
      </w:r>
      <w:r w:rsidR="00176B3F" w:rsidRPr="009E729C">
        <w:rPr>
          <w:lang w:val="en-GB"/>
        </w:rPr>
        <w:t xml:space="preserve">to </w:t>
      </w:r>
      <w:r w:rsidR="001138F5" w:rsidRPr="009E729C">
        <w:rPr>
          <w:lang w:val="en-GB"/>
        </w:rPr>
        <w:t>leave Georgia without her father</w:t>
      </w:r>
      <w:r w:rsidR="009E729C" w:rsidRPr="009E729C">
        <w:rPr>
          <w:lang w:val="en-GB"/>
        </w:rPr>
        <w:t>’</w:t>
      </w:r>
      <w:r w:rsidR="001138F5" w:rsidRPr="009E729C">
        <w:rPr>
          <w:lang w:val="en-GB"/>
        </w:rPr>
        <w:t>s consent. The Court notes that the applicant challenge</w:t>
      </w:r>
      <w:r w:rsidR="00176B3F" w:rsidRPr="009E729C">
        <w:rPr>
          <w:lang w:val="en-GB"/>
        </w:rPr>
        <w:t>d</w:t>
      </w:r>
      <w:r w:rsidR="001138F5" w:rsidRPr="009E729C">
        <w:rPr>
          <w:lang w:val="en-GB"/>
        </w:rPr>
        <w:t xml:space="preserve"> the validity of </w:t>
      </w:r>
      <w:r w:rsidR="00424B15" w:rsidRPr="009E729C">
        <w:rPr>
          <w:lang w:val="en-GB"/>
        </w:rPr>
        <w:t>tho</w:t>
      </w:r>
      <w:r w:rsidR="001138F5" w:rsidRPr="009E729C">
        <w:rPr>
          <w:lang w:val="en-GB"/>
        </w:rPr>
        <w:t>se decisions.</w:t>
      </w:r>
      <w:r w:rsidR="00424B15" w:rsidRPr="009E729C">
        <w:rPr>
          <w:lang w:val="en-GB"/>
        </w:rPr>
        <w:t xml:space="preserve"> I</w:t>
      </w:r>
      <w:r w:rsidR="001138F5" w:rsidRPr="009E729C">
        <w:rPr>
          <w:lang w:val="en-GB"/>
        </w:rPr>
        <w:t>t doubts</w:t>
      </w:r>
      <w:r w:rsidR="00424B15" w:rsidRPr="009E729C">
        <w:rPr>
          <w:lang w:val="en-GB"/>
        </w:rPr>
        <w:t>, however,</w:t>
      </w:r>
      <w:r w:rsidR="001138F5" w:rsidRPr="009E729C">
        <w:rPr>
          <w:lang w:val="en-GB"/>
        </w:rPr>
        <w:t xml:space="preserve"> that </w:t>
      </w:r>
      <w:r w:rsidR="00176B3F" w:rsidRPr="009E729C">
        <w:rPr>
          <w:lang w:val="en-GB"/>
        </w:rPr>
        <w:t>the applicant</w:t>
      </w:r>
      <w:r w:rsidR="009E729C" w:rsidRPr="009E729C">
        <w:rPr>
          <w:lang w:val="en-GB"/>
        </w:rPr>
        <w:t>’</w:t>
      </w:r>
      <w:r w:rsidR="00176B3F" w:rsidRPr="009E729C">
        <w:rPr>
          <w:lang w:val="en-GB"/>
        </w:rPr>
        <w:t xml:space="preserve">s use of that </w:t>
      </w:r>
      <w:r w:rsidR="001138F5" w:rsidRPr="009E729C">
        <w:rPr>
          <w:lang w:val="en-GB"/>
        </w:rPr>
        <w:t xml:space="preserve">avenue of redress </w:t>
      </w:r>
      <w:r w:rsidR="00176B3F" w:rsidRPr="009E729C">
        <w:rPr>
          <w:lang w:val="en-GB"/>
        </w:rPr>
        <w:t xml:space="preserve">after a delay of </w:t>
      </w:r>
      <w:r w:rsidR="00B03203" w:rsidRPr="009E729C">
        <w:rPr>
          <w:lang w:val="en-GB"/>
        </w:rPr>
        <w:t>more than</w:t>
      </w:r>
      <w:r w:rsidR="0036502C" w:rsidRPr="009E729C">
        <w:rPr>
          <w:lang w:val="en-GB"/>
        </w:rPr>
        <w:t xml:space="preserve"> three</w:t>
      </w:r>
      <w:r w:rsidR="00176B3F" w:rsidRPr="009E729C">
        <w:rPr>
          <w:lang w:val="en-GB"/>
        </w:rPr>
        <w:t xml:space="preserve"> </w:t>
      </w:r>
      <w:r w:rsidR="0036502C" w:rsidRPr="009E729C">
        <w:rPr>
          <w:lang w:val="en-GB"/>
        </w:rPr>
        <w:t>year</w:t>
      </w:r>
      <w:r w:rsidR="00176B3F" w:rsidRPr="009E729C">
        <w:rPr>
          <w:lang w:val="en-GB"/>
        </w:rPr>
        <w:t>s</w:t>
      </w:r>
      <w:r w:rsidR="0036502C" w:rsidRPr="009E729C">
        <w:rPr>
          <w:lang w:val="en-GB"/>
        </w:rPr>
        <w:t xml:space="preserve"> </w:t>
      </w:r>
      <w:r w:rsidR="001138F5" w:rsidRPr="009E729C">
        <w:rPr>
          <w:lang w:val="en-GB"/>
        </w:rPr>
        <w:t>could have</w:t>
      </w:r>
      <w:r w:rsidR="0036502C" w:rsidRPr="009E729C">
        <w:rPr>
          <w:lang w:val="en-GB"/>
        </w:rPr>
        <w:t xml:space="preserve"> helped him </w:t>
      </w:r>
      <w:r w:rsidR="00176B3F" w:rsidRPr="009E729C">
        <w:rPr>
          <w:lang w:val="en-GB"/>
        </w:rPr>
        <w:t xml:space="preserve">reach </w:t>
      </w:r>
      <w:r w:rsidR="0036502C" w:rsidRPr="009E729C">
        <w:rPr>
          <w:lang w:val="en-GB"/>
        </w:rPr>
        <w:t xml:space="preserve">his objective of seeking to re-establish contact with his </w:t>
      </w:r>
      <w:r w:rsidR="00424B15" w:rsidRPr="009E729C">
        <w:rPr>
          <w:lang w:val="en-GB"/>
        </w:rPr>
        <w:t>daughter</w:t>
      </w:r>
      <w:r w:rsidR="0036502C" w:rsidRPr="009E729C">
        <w:rPr>
          <w:lang w:val="en-GB"/>
        </w:rPr>
        <w:t xml:space="preserve"> and/or hav</w:t>
      </w:r>
      <w:r w:rsidR="00C0074C" w:rsidRPr="009E729C">
        <w:rPr>
          <w:lang w:val="en-GB"/>
        </w:rPr>
        <w:t>ing</w:t>
      </w:r>
      <w:r w:rsidR="0036502C" w:rsidRPr="009E729C">
        <w:rPr>
          <w:lang w:val="en-GB"/>
        </w:rPr>
        <w:t xml:space="preserve"> her</w:t>
      </w:r>
      <w:r w:rsidR="001138F5" w:rsidRPr="009E729C">
        <w:rPr>
          <w:lang w:val="en-GB"/>
        </w:rPr>
        <w:t xml:space="preserve"> </w:t>
      </w:r>
      <w:r w:rsidR="0036502C" w:rsidRPr="009E729C">
        <w:rPr>
          <w:lang w:val="en-GB"/>
        </w:rPr>
        <w:t xml:space="preserve">returned to Georgia. </w:t>
      </w:r>
      <w:r w:rsidR="00D3383F" w:rsidRPr="009E729C">
        <w:rPr>
          <w:lang w:val="en-GB"/>
        </w:rPr>
        <w:t xml:space="preserve">As pointed out by the Government, the domestic courts could, at best, have </w:t>
      </w:r>
      <w:r w:rsidR="001F2C72" w:rsidRPr="009E729C">
        <w:rPr>
          <w:lang w:val="en-GB"/>
        </w:rPr>
        <w:t>quashed</w:t>
      </w:r>
      <w:r w:rsidR="00D3383F" w:rsidRPr="009E729C">
        <w:rPr>
          <w:lang w:val="en-GB"/>
        </w:rPr>
        <w:t xml:space="preserve"> the impugned decisions. This measure, however, could not have effectively remedied the applicant</w:t>
      </w:r>
      <w:r w:rsidR="009E729C" w:rsidRPr="009E729C">
        <w:rPr>
          <w:lang w:val="en-GB"/>
        </w:rPr>
        <w:t>’</w:t>
      </w:r>
      <w:r w:rsidR="00D3383F" w:rsidRPr="009E729C">
        <w:rPr>
          <w:lang w:val="en-GB"/>
        </w:rPr>
        <w:t xml:space="preserve">s underlying complaint as his daughter would </w:t>
      </w:r>
      <w:r w:rsidR="001F2C72" w:rsidRPr="009E729C">
        <w:rPr>
          <w:lang w:val="en-GB"/>
        </w:rPr>
        <w:t xml:space="preserve">still </w:t>
      </w:r>
      <w:r w:rsidR="00D3383F" w:rsidRPr="009E729C">
        <w:rPr>
          <w:lang w:val="en-GB"/>
        </w:rPr>
        <w:t xml:space="preserve">have been inaccessible on account of her </w:t>
      </w:r>
      <w:r w:rsidR="001F2C72" w:rsidRPr="009E729C">
        <w:rPr>
          <w:lang w:val="en-GB"/>
        </w:rPr>
        <w:t>being</w:t>
      </w:r>
      <w:r w:rsidR="00D3383F" w:rsidRPr="009E729C">
        <w:rPr>
          <w:lang w:val="en-GB"/>
        </w:rPr>
        <w:t xml:space="preserve"> </w:t>
      </w:r>
      <w:r w:rsidR="00F126FB" w:rsidRPr="009E729C">
        <w:rPr>
          <w:lang w:val="en-GB"/>
        </w:rPr>
        <w:t>abroad</w:t>
      </w:r>
      <w:r w:rsidR="00D3383F" w:rsidRPr="009E729C">
        <w:rPr>
          <w:lang w:val="en-GB"/>
        </w:rPr>
        <w:t xml:space="preserve">. </w:t>
      </w:r>
      <w:r w:rsidR="0036502C" w:rsidRPr="009E729C">
        <w:rPr>
          <w:lang w:val="en-GB"/>
        </w:rPr>
        <w:t>Rather than engaging in purely procedural proceedings</w:t>
      </w:r>
      <w:r w:rsidR="00D0410C" w:rsidRPr="009E729C">
        <w:rPr>
          <w:lang w:val="en-GB"/>
        </w:rPr>
        <w:t xml:space="preserve"> complaining about the alleged unfairness of the initial default </w:t>
      </w:r>
      <w:r w:rsidR="0024008B" w:rsidRPr="009E729C">
        <w:rPr>
          <w:lang w:val="en-GB"/>
        </w:rPr>
        <w:t>decisions</w:t>
      </w:r>
      <w:r w:rsidR="0036502C" w:rsidRPr="009E729C">
        <w:rPr>
          <w:lang w:val="en-GB"/>
        </w:rPr>
        <w:t xml:space="preserve">, the applicant should have applied </w:t>
      </w:r>
      <w:r w:rsidR="00176B3F" w:rsidRPr="009E729C">
        <w:rPr>
          <w:lang w:val="en-GB"/>
        </w:rPr>
        <w:t xml:space="preserve">directly </w:t>
      </w:r>
      <w:r w:rsidR="0036502C" w:rsidRPr="009E729C">
        <w:rPr>
          <w:lang w:val="en-GB"/>
        </w:rPr>
        <w:t>to the Georgian courts for the restoration of his parental rights under Article 1209 of the Civil Code</w:t>
      </w:r>
      <w:r w:rsidR="00080488" w:rsidRPr="009E729C">
        <w:rPr>
          <w:lang w:val="en-GB"/>
        </w:rPr>
        <w:t xml:space="preserve"> (see paragraph</w:t>
      </w:r>
      <w:r w:rsidR="00454154" w:rsidRPr="009E729C">
        <w:rPr>
          <w:lang w:val="en-GB"/>
        </w:rPr>
        <w:t> </w:t>
      </w:r>
      <w:r w:rsidR="00080488" w:rsidRPr="009E729C">
        <w:rPr>
          <w:lang w:val="en-GB"/>
        </w:rPr>
        <w:t>14 above)</w:t>
      </w:r>
      <w:r w:rsidR="00BA3163" w:rsidRPr="009E729C">
        <w:t>.</w:t>
      </w:r>
      <w:r w:rsidR="0036502C" w:rsidRPr="009E729C">
        <w:rPr>
          <w:lang w:val="en-GB"/>
        </w:rPr>
        <w:t xml:space="preserve"> The initiation of custody pr</w:t>
      </w:r>
      <w:r w:rsidR="00BA3163" w:rsidRPr="009E729C">
        <w:rPr>
          <w:lang w:val="en-GB"/>
        </w:rPr>
        <w:t>oceedings was also an option for him to regain access to his daughter</w:t>
      </w:r>
      <w:r w:rsidR="00A93794" w:rsidRPr="009E729C">
        <w:rPr>
          <w:lang w:val="en-GB"/>
        </w:rPr>
        <w:t xml:space="preserve"> by requesting contact or visiting rights</w:t>
      </w:r>
      <w:r w:rsidR="00AF7F5E" w:rsidRPr="009E729C">
        <w:rPr>
          <w:lang w:val="en-GB"/>
        </w:rPr>
        <w:t>.</w:t>
      </w:r>
    </w:p>
    <w:p w:rsidR="00ED2D71" w:rsidRPr="009E729C" w:rsidRDefault="00776FDD" w:rsidP="009E729C">
      <w:pPr>
        <w:pStyle w:val="ECHRPara"/>
        <w:rPr>
          <w:lang w:val="en-GB"/>
        </w:rPr>
      </w:pPr>
      <w:r>
        <w:fldChar w:fldCharType="begin"/>
      </w:r>
      <w:r>
        <w:instrText xml:space="preserve"> SEQ level0 \*arabic </w:instrText>
      </w:r>
      <w:r>
        <w:fldChar w:fldCharType="separate"/>
      </w:r>
      <w:r w:rsidR="009E729C" w:rsidRPr="009E729C">
        <w:rPr>
          <w:noProof/>
        </w:rPr>
        <w:t>26</w:t>
      </w:r>
      <w:r>
        <w:rPr>
          <w:noProof/>
        </w:rPr>
        <w:fldChar w:fldCharType="end"/>
      </w:r>
      <w:r w:rsidR="002D6C58" w:rsidRPr="009E729C">
        <w:t>.  </w:t>
      </w:r>
      <w:r w:rsidR="00106252" w:rsidRPr="009E729C">
        <w:t>For the above reasons</w:t>
      </w:r>
      <w:r w:rsidR="002409B6" w:rsidRPr="009E729C">
        <w:t xml:space="preserve">, </w:t>
      </w:r>
      <w:r w:rsidR="00AF7F5E" w:rsidRPr="009E729C">
        <w:t>the Court</w:t>
      </w:r>
      <w:r w:rsidR="002409B6" w:rsidRPr="009E729C">
        <w:t xml:space="preserve"> considers that the applicant failed to take adequate steps to secure the exercise of his right of access to his </w:t>
      </w:r>
      <w:r w:rsidR="001D44BF" w:rsidRPr="009E729C">
        <w:t>daughter</w:t>
      </w:r>
      <w:r w:rsidR="002409B6" w:rsidRPr="009E729C">
        <w:t xml:space="preserve">. </w:t>
      </w:r>
      <w:r w:rsidR="00D0410C" w:rsidRPr="009E729C">
        <w:t>It</w:t>
      </w:r>
      <w:r w:rsidR="00A93794" w:rsidRPr="009E729C">
        <w:rPr>
          <w:lang w:val="en-GB"/>
        </w:rPr>
        <w:t xml:space="preserve"> therefore accepts the Government</w:t>
      </w:r>
      <w:r w:rsidR="009E729C" w:rsidRPr="009E729C">
        <w:rPr>
          <w:lang w:val="en-GB"/>
        </w:rPr>
        <w:t>’</w:t>
      </w:r>
      <w:r w:rsidR="00A93794" w:rsidRPr="009E729C">
        <w:rPr>
          <w:lang w:val="en-GB"/>
        </w:rPr>
        <w:t>s objection as regards the applicant</w:t>
      </w:r>
      <w:r w:rsidR="009E729C" w:rsidRPr="009E729C">
        <w:rPr>
          <w:lang w:val="en-GB"/>
        </w:rPr>
        <w:t>’</w:t>
      </w:r>
      <w:r w:rsidR="00A93794" w:rsidRPr="009E729C">
        <w:rPr>
          <w:lang w:val="en-GB"/>
        </w:rPr>
        <w:t xml:space="preserve">s complaint under Article 8 </w:t>
      </w:r>
      <w:r w:rsidR="00AF7F5E" w:rsidRPr="009E729C">
        <w:rPr>
          <w:lang w:val="en-GB"/>
        </w:rPr>
        <w:t xml:space="preserve">of the Convention </w:t>
      </w:r>
      <w:r w:rsidR="00A93794" w:rsidRPr="009E729C">
        <w:rPr>
          <w:lang w:val="en-GB"/>
        </w:rPr>
        <w:t xml:space="preserve">and declares </w:t>
      </w:r>
      <w:r w:rsidR="00082F2D" w:rsidRPr="009E729C">
        <w:rPr>
          <w:lang w:val="en-GB"/>
        </w:rPr>
        <w:t xml:space="preserve">that complaint </w:t>
      </w:r>
      <w:r w:rsidR="00A93794" w:rsidRPr="009E729C">
        <w:rPr>
          <w:lang w:val="en-GB"/>
        </w:rPr>
        <w:t>inadmissible</w:t>
      </w:r>
      <w:r w:rsidR="0076552A" w:rsidRPr="009E729C">
        <w:rPr>
          <w:lang w:val="en-GB"/>
        </w:rPr>
        <w:t xml:space="preserve"> for non-exhaustion of domestic remedies</w:t>
      </w:r>
      <w:r w:rsidR="00A93794" w:rsidRPr="009E729C">
        <w:rPr>
          <w:lang w:val="en-GB"/>
        </w:rPr>
        <w:t>.</w:t>
      </w:r>
    </w:p>
    <w:p w:rsidR="00BD0B21" w:rsidRPr="009E729C" w:rsidRDefault="00F3743B" w:rsidP="009E729C">
      <w:pPr>
        <w:pStyle w:val="ECHRHeading2"/>
        <w:rPr>
          <w:lang w:val="en-GB"/>
        </w:rPr>
      </w:pPr>
      <w:r w:rsidRPr="009E729C">
        <w:rPr>
          <w:lang w:val="en-GB"/>
        </w:rPr>
        <w:t>B.</w:t>
      </w:r>
      <w:r w:rsidR="000A7FC6" w:rsidRPr="009E729C">
        <w:rPr>
          <w:lang w:val="en-GB"/>
        </w:rPr>
        <w:t>  </w:t>
      </w:r>
      <w:r w:rsidRPr="009E729C">
        <w:rPr>
          <w:lang w:val="en-GB"/>
        </w:rPr>
        <w:t>Merits</w:t>
      </w:r>
      <w:r w:rsidR="00B122EC" w:rsidRPr="009E729C">
        <w:rPr>
          <w:lang w:val="en-GB"/>
        </w:rPr>
        <w:t xml:space="preserve"> of the complaint under Article 6 </w:t>
      </w:r>
      <w:r w:rsidR="00B122EC" w:rsidRPr="009E729C">
        <w:rPr>
          <w:rFonts w:cstheme="majorHAnsi"/>
          <w:lang w:val="en-GB"/>
        </w:rPr>
        <w:t>§ 1 of the Convention</w:t>
      </w:r>
    </w:p>
    <w:p w:rsidR="005866A3" w:rsidRPr="009E729C" w:rsidRDefault="00F3743B" w:rsidP="009E729C">
      <w:pPr>
        <w:pStyle w:val="ECHRHeading3"/>
        <w:rPr>
          <w:lang w:val="en-GB"/>
        </w:rPr>
      </w:pPr>
      <w:r w:rsidRPr="009E729C">
        <w:rPr>
          <w:lang w:val="en-GB"/>
        </w:rPr>
        <w:t>1.</w:t>
      </w:r>
      <w:r w:rsidR="000A7FC6" w:rsidRPr="009E729C">
        <w:rPr>
          <w:lang w:val="en-GB"/>
        </w:rPr>
        <w:t>  </w:t>
      </w:r>
      <w:r w:rsidRPr="009E729C">
        <w:rPr>
          <w:lang w:val="en-GB"/>
        </w:rPr>
        <w:t>The parties</w:t>
      </w:r>
      <w:r w:rsidR="009E729C" w:rsidRPr="009E729C">
        <w:rPr>
          <w:lang w:val="en-GB"/>
        </w:rPr>
        <w:t>’</w:t>
      </w:r>
      <w:r w:rsidRPr="009E729C">
        <w:rPr>
          <w:lang w:val="en-GB"/>
        </w:rPr>
        <w:t xml:space="preserve"> submissions</w:t>
      </w:r>
    </w:p>
    <w:p w:rsidR="00622D59" w:rsidRPr="009E729C" w:rsidRDefault="00776FDD" w:rsidP="009E729C">
      <w:pPr>
        <w:pStyle w:val="ECHRPara"/>
      </w:pPr>
      <w:r>
        <w:fldChar w:fldCharType="begin"/>
      </w:r>
      <w:r>
        <w:instrText xml:space="preserve"> SEQ level0 \*arabic </w:instrText>
      </w:r>
      <w:r>
        <w:fldChar w:fldCharType="separate"/>
      </w:r>
      <w:r w:rsidR="009E729C" w:rsidRPr="009E729C">
        <w:rPr>
          <w:noProof/>
        </w:rPr>
        <w:t>27</w:t>
      </w:r>
      <w:r>
        <w:rPr>
          <w:noProof/>
        </w:rPr>
        <w:fldChar w:fldCharType="end"/>
      </w:r>
      <w:r w:rsidR="002D6C58" w:rsidRPr="009E729C">
        <w:t>.  </w:t>
      </w:r>
      <w:r w:rsidR="00622D59" w:rsidRPr="009E729C">
        <w:t>The Government alleged that the applicant</w:t>
      </w:r>
      <w:r w:rsidR="009E729C" w:rsidRPr="009E729C">
        <w:t>’</w:t>
      </w:r>
      <w:r w:rsidR="00622D59" w:rsidRPr="009E729C">
        <w:t xml:space="preserve">s right to a fair trial had not been breached. They </w:t>
      </w:r>
      <w:r w:rsidR="00176B3F" w:rsidRPr="009E729C">
        <w:t xml:space="preserve">noted </w:t>
      </w:r>
      <w:r w:rsidR="00622D59" w:rsidRPr="009E729C">
        <w:t xml:space="preserve">that the right to take part in proceedings was </w:t>
      </w:r>
      <w:r w:rsidR="00622D59" w:rsidRPr="009E729C">
        <w:lastRenderedPageBreak/>
        <w:t xml:space="preserve">not absolute. Article 6 of the Convention did not guarantee a right to </w:t>
      </w:r>
      <w:r w:rsidR="00176B3F" w:rsidRPr="009E729C">
        <w:t xml:space="preserve">appear in </w:t>
      </w:r>
      <w:r w:rsidR="00622D59" w:rsidRPr="009E729C">
        <w:t>person before a civil court but rather a more general right to present one</w:t>
      </w:r>
      <w:r w:rsidR="009E729C" w:rsidRPr="009E729C">
        <w:t>’</w:t>
      </w:r>
      <w:r w:rsidR="00622D59" w:rsidRPr="009E729C">
        <w:t>s case effectively before the court and to enjoy equality of arms with the opposing side. States had a free choice of means to be used in guaranteeing th</w:t>
      </w:r>
      <w:r w:rsidR="00176B3F" w:rsidRPr="009E729C">
        <w:t>o</w:t>
      </w:r>
      <w:r w:rsidR="00622D59" w:rsidRPr="009E729C">
        <w:t xml:space="preserve">se rights </w:t>
      </w:r>
      <w:r w:rsidR="00176B3F" w:rsidRPr="009E729C">
        <w:t xml:space="preserve">to parties in a case </w:t>
      </w:r>
      <w:r w:rsidR="00622D59" w:rsidRPr="009E729C">
        <w:t>(see, among other</w:t>
      </w:r>
      <w:r w:rsidR="00176B3F" w:rsidRPr="009E729C">
        <w:t xml:space="preserve"> authorities</w:t>
      </w:r>
      <w:r w:rsidR="00622D59" w:rsidRPr="009E729C">
        <w:t xml:space="preserve">, </w:t>
      </w:r>
      <w:proofErr w:type="spellStart"/>
      <w:r w:rsidR="00622D59" w:rsidRPr="009E729C">
        <w:rPr>
          <w:i/>
          <w:lang w:val="en-GB"/>
        </w:rPr>
        <w:t>Gryaznov</w:t>
      </w:r>
      <w:proofErr w:type="spellEnd"/>
      <w:r w:rsidR="0057738A" w:rsidRPr="009E729C">
        <w:rPr>
          <w:i/>
          <w:lang w:val="en-GB"/>
        </w:rPr>
        <w:t> </w:t>
      </w:r>
      <w:r w:rsidR="00622D59" w:rsidRPr="009E729C">
        <w:rPr>
          <w:i/>
          <w:lang w:val="en-GB"/>
        </w:rPr>
        <w:t>v.</w:t>
      </w:r>
      <w:r w:rsidR="0057738A" w:rsidRPr="009E729C">
        <w:rPr>
          <w:i/>
          <w:lang w:val="en-GB"/>
        </w:rPr>
        <w:t> </w:t>
      </w:r>
      <w:r w:rsidR="00622D59" w:rsidRPr="009E729C">
        <w:rPr>
          <w:i/>
          <w:lang w:val="en-GB"/>
        </w:rPr>
        <w:t>Russia</w:t>
      </w:r>
      <w:r w:rsidR="00622D59" w:rsidRPr="009E729C">
        <w:rPr>
          <w:lang w:val="en-GB"/>
        </w:rPr>
        <w:t>, no. 19673/03</w:t>
      </w:r>
      <w:r w:rsidR="00622D59" w:rsidRPr="009E729C">
        <w:rPr>
          <w:snapToGrid w:val="0"/>
          <w:szCs w:val="24"/>
          <w:lang w:val="en-GB"/>
        </w:rPr>
        <w:t>, § 45, 12 June 2012)</w:t>
      </w:r>
      <w:r w:rsidR="00D26272" w:rsidRPr="009E729C">
        <w:t>.</w:t>
      </w:r>
    </w:p>
    <w:p w:rsidR="00622D59" w:rsidRPr="009E729C" w:rsidRDefault="00776FDD" w:rsidP="009E729C">
      <w:pPr>
        <w:pStyle w:val="ECHRPara"/>
      </w:pPr>
      <w:r>
        <w:fldChar w:fldCharType="begin"/>
      </w:r>
      <w:r>
        <w:instrText xml:space="preserve"> SEQ level0 \*arabic </w:instrText>
      </w:r>
      <w:r>
        <w:fldChar w:fldCharType="separate"/>
      </w:r>
      <w:r w:rsidR="009E729C" w:rsidRPr="009E729C">
        <w:rPr>
          <w:noProof/>
        </w:rPr>
        <w:t>28</w:t>
      </w:r>
      <w:r>
        <w:rPr>
          <w:noProof/>
        </w:rPr>
        <w:fldChar w:fldCharType="end"/>
      </w:r>
      <w:r w:rsidR="00622D59" w:rsidRPr="009E729C">
        <w:t xml:space="preserve">.  In the circumstances of </w:t>
      </w:r>
      <w:r w:rsidR="00AA0ACE" w:rsidRPr="009E729C">
        <w:t>the present</w:t>
      </w:r>
      <w:r w:rsidR="00622D59" w:rsidRPr="009E729C">
        <w:t xml:space="preserve"> case, the Government claimed that the relevant authorities had acted in full compliance with </w:t>
      </w:r>
      <w:r w:rsidR="00581086" w:rsidRPr="009E729C">
        <w:t xml:space="preserve">the </w:t>
      </w:r>
      <w:r w:rsidR="00622D59" w:rsidRPr="009E729C">
        <w:t>requirements</w:t>
      </w:r>
      <w:r w:rsidR="00176B3F" w:rsidRPr="009E729C">
        <w:t xml:space="preserve"> of Article 6</w:t>
      </w:r>
      <w:r w:rsidR="001A0FAD" w:rsidRPr="009E729C">
        <w:t xml:space="preserve"> of the Convention</w:t>
      </w:r>
      <w:r w:rsidR="00622D59" w:rsidRPr="009E729C">
        <w:t xml:space="preserve">. </w:t>
      </w:r>
      <w:r w:rsidR="00176B3F" w:rsidRPr="009E729C">
        <w:t>In particular</w:t>
      </w:r>
      <w:r w:rsidR="00622D59" w:rsidRPr="009E729C">
        <w:t xml:space="preserve">, the domestic courts had employed all </w:t>
      </w:r>
      <w:r w:rsidR="00176B3F" w:rsidRPr="009E729C">
        <w:t xml:space="preserve">the </w:t>
      </w:r>
      <w:r w:rsidR="00622D59" w:rsidRPr="009E729C">
        <w:t>resources available to them to establish the applicant</w:t>
      </w:r>
      <w:r w:rsidR="009E729C" w:rsidRPr="009E729C">
        <w:t>’</w:t>
      </w:r>
      <w:r w:rsidR="00622D59" w:rsidRPr="009E729C">
        <w:t>s whereabouts and to inform him of the actions brought against him; summons</w:t>
      </w:r>
      <w:r w:rsidR="00927380" w:rsidRPr="009E729C">
        <w:t>es</w:t>
      </w:r>
      <w:r w:rsidR="00622D59" w:rsidRPr="009E729C">
        <w:t xml:space="preserve"> had been sent to his </w:t>
      </w:r>
      <w:r w:rsidR="00176B3F" w:rsidRPr="009E729C">
        <w:t xml:space="preserve">registered </w:t>
      </w:r>
      <w:r w:rsidR="00622D59" w:rsidRPr="009E729C">
        <w:t>address and publi</w:t>
      </w:r>
      <w:r w:rsidR="00176B3F" w:rsidRPr="009E729C">
        <w:t xml:space="preserve">shed </w:t>
      </w:r>
      <w:r w:rsidR="00622D59" w:rsidRPr="009E729C">
        <w:t xml:space="preserve">in a national daily newspaper. </w:t>
      </w:r>
      <w:r w:rsidR="002A1744" w:rsidRPr="009E729C">
        <w:t>T</w:t>
      </w:r>
      <w:r w:rsidR="00622D59" w:rsidRPr="009E729C">
        <w:t xml:space="preserve">he default decisions had </w:t>
      </w:r>
      <w:r w:rsidR="002A1744" w:rsidRPr="009E729C">
        <w:t xml:space="preserve">later </w:t>
      </w:r>
      <w:r w:rsidR="00622D59" w:rsidRPr="009E729C">
        <w:t xml:space="preserve">been sent to his registered address </w:t>
      </w:r>
      <w:r w:rsidR="002A1744" w:rsidRPr="009E729C">
        <w:t xml:space="preserve">and </w:t>
      </w:r>
      <w:r w:rsidR="00622D59" w:rsidRPr="009E729C">
        <w:t>published in the same newspaper. The relevant domestic procedures</w:t>
      </w:r>
      <w:r w:rsidR="002A1744" w:rsidRPr="009E729C">
        <w:t>,</w:t>
      </w:r>
      <w:r w:rsidR="00622D59" w:rsidRPr="009E729C">
        <w:t xml:space="preserve"> as </w:t>
      </w:r>
      <w:r w:rsidR="002A1744" w:rsidRPr="009E729C">
        <w:t xml:space="preserve">set out </w:t>
      </w:r>
      <w:r w:rsidR="00622D59" w:rsidRPr="009E729C">
        <w:t>in Articles 70-78 of the C</w:t>
      </w:r>
      <w:r w:rsidR="003E3C3B" w:rsidRPr="009E729C">
        <w:t>C</w:t>
      </w:r>
      <w:r w:rsidR="00622D59" w:rsidRPr="009E729C">
        <w:t>P</w:t>
      </w:r>
      <w:r w:rsidR="002A1744" w:rsidRPr="009E729C">
        <w:t>,</w:t>
      </w:r>
      <w:r w:rsidR="00622D59" w:rsidRPr="009E729C">
        <w:t xml:space="preserve"> </w:t>
      </w:r>
      <w:r w:rsidR="002A1744" w:rsidRPr="009E729C">
        <w:t xml:space="preserve">had been </w:t>
      </w:r>
      <w:r w:rsidR="00E83BAB" w:rsidRPr="009E729C">
        <w:t xml:space="preserve">scrupulously </w:t>
      </w:r>
      <w:r w:rsidR="00082F2D" w:rsidRPr="009E729C">
        <w:t xml:space="preserve">observed </w:t>
      </w:r>
      <w:r w:rsidR="00622D59" w:rsidRPr="009E729C">
        <w:t>by the domestic courts</w:t>
      </w:r>
      <w:r w:rsidR="000D65DD" w:rsidRPr="009E729C">
        <w:t>.</w:t>
      </w:r>
      <w:r w:rsidR="00622D59" w:rsidRPr="009E729C">
        <w:t xml:space="preserve"> </w:t>
      </w:r>
      <w:r w:rsidR="000D65DD" w:rsidRPr="009E729C">
        <w:t>H</w:t>
      </w:r>
      <w:r w:rsidR="00622D59" w:rsidRPr="009E729C">
        <w:t>ence</w:t>
      </w:r>
      <w:r w:rsidR="000D65DD" w:rsidRPr="009E729C">
        <w:t>,</w:t>
      </w:r>
      <w:r w:rsidR="00622D59" w:rsidRPr="009E729C">
        <w:t xml:space="preserve"> the failure to appear before the domestic courts </w:t>
      </w:r>
      <w:r w:rsidR="002A1744" w:rsidRPr="009E729C">
        <w:t xml:space="preserve">had been </w:t>
      </w:r>
      <w:r w:rsidR="00622D59" w:rsidRPr="009E729C">
        <w:t xml:space="preserve">attributable </w:t>
      </w:r>
      <w:r w:rsidR="00927380" w:rsidRPr="009E729C">
        <w:t xml:space="preserve">only </w:t>
      </w:r>
      <w:r w:rsidR="00B01A6E" w:rsidRPr="009E729C">
        <w:t>to the applicant.</w:t>
      </w:r>
    </w:p>
    <w:p w:rsidR="00622D59" w:rsidRPr="009E729C" w:rsidRDefault="00776FDD" w:rsidP="009E729C">
      <w:pPr>
        <w:pStyle w:val="ECHRPara"/>
      </w:pPr>
      <w:r>
        <w:fldChar w:fldCharType="begin"/>
      </w:r>
      <w:r>
        <w:instrText xml:space="preserve"> SEQ level0 \*arabic </w:instrText>
      </w:r>
      <w:r>
        <w:fldChar w:fldCharType="separate"/>
      </w:r>
      <w:r w:rsidR="009E729C" w:rsidRPr="009E729C">
        <w:rPr>
          <w:noProof/>
        </w:rPr>
        <w:t>29</w:t>
      </w:r>
      <w:r>
        <w:rPr>
          <w:noProof/>
        </w:rPr>
        <w:fldChar w:fldCharType="end"/>
      </w:r>
      <w:r w:rsidR="00622D59" w:rsidRPr="009E729C">
        <w:t xml:space="preserve">.  In connection with the time-limits specifically, the Government submitted that an indefinite extension of the proceedings in order to trace </w:t>
      </w:r>
      <w:r w:rsidR="002A1744" w:rsidRPr="009E729C">
        <w:t xml:space="preserve">someone </w:t>
      </w:r>
      <w:r w:rsidR="00622D59" w:rsidRPr="009E729C">
        <w:t xml:space="preserve">involved </w:t>
      </w:r>
      <w:r w:rsidR="002A1744" w:rsidRPr="009E729C">
        <w:t xml:space="preserve">in a case </w:t>
      </w:r>
      <w:r w:rsidR="00622D59" w:rsidRPr="009E729C">
        <w:t>could prove to be incompatible with the principle of legal certainty and the proper administration of justice.</w:t>
      </w:r>
    </w:p>
    <w:p w:rsidR="00622D59" w:rsidRPr="009E729C" w:rsidRDefault="00776FDD" w:rsidP="009E729C">
      <w:pPr>
        <w:pStyle w:val="ECHRPara"/>
        <w:rPr>
          <w:i/>
          <w:szCs w:val="24"/>
          <w:lang w:val="en-GB"/>
        </w:rPr>
      </w:pPr>
      <w:r>
        <w:fldChar w:fldCharType="begin"/>
      </w:r>
      <w:r>
        <w:instrText xml:space="preserve"> SEQ level0 \*arabic </w:instrText>
      </w:r>
      <w:r>
        <w:fldChar w:fldCharType="separate"/>
      </w:r>
      <w:r w:rsidR="009E729C" w:rsidRPr="009E729C">
        <w:rPr>
          <w:noProof/>
        </w:rPr>
        <w:t>30</w:t>
      </w:r>
      <w:r>
        <w:rPr>
          <w:noProof/>
        </w:rPr>
        <w:fldChar w:fldCharType="end"/>
      </w:r>
      <w:r w:rsidR="00622D59" w:rsidRPr="009E729C">
        <w:t xml:space="preserve">.  As for the inability to challenge the default decisions, the Government </w:t>
      </w:r>
      <w:r w:rsidR="002A1744" w:rsidRPr="009E729C">
        <w:t xml:space="preserve">noted </w:t>
      </w:r>
      <w:r w:rsidR="00622D59" w:rsidRPr="009E729C">
        <w:t xml:space="preserve">that under Article 422 </w:t>
      </w:r>
      <w:r w:rsidR="00622D59" w:rsidRPr="009E729C">
        <w:rPr>
          <w:rFonts w:cstheme="minorHAnsi"/>
        </w:rPr>
        <w:t>§</w:t>
      </w:r>
      <w:r w:rsidR="003E3C3B" w:rsidRPr="009E729C">
        <w:rPr>
          <w:rFonts w:cstheme="minorHAnsi"/>
        </w:rPr>
        <w:t xml:space="preserve"> 1</w:t>
      </w:r>
      <w:r w:rsidR="00622D59" w:rsidRPr="009E729C">
        <w:t xml:space="preserve"> </w:t>
      </w:r>
      <w:r w:rsidR="003E3C3B" w:rsidRPr="009E729C">
        <w:t>(</w:t>
      </w:r>
      <w:r w:rsidR="00622D59" w:rsidRPr="009E729C">
        <w:t>b</w:t>
      </w:r>
      <w:r w:rsidR="003E3C3B" w:rsidRPr="009E729C">
        <w:t>)</w:t>
      </w:r>
      <w:r w:rsidR="00622D59" w:rsidRPr="009E729C">
        <w:t xml:space="preserve"> of the CCP</w:t>
      </w:r>
      <w:r w:rsidR="000D65DD" w:rsidRPr="009E729C">
        <w:t>,</w:t>
      </w:r>
      <w:r w:rsidR="00622D59" w:rsidRPr="009E729C">
        <w:t xml:space="preserve"> the applicant </w:t>
      </w:r>
      <w:r w:rsidR="005114FB" w:rsidRPr="009E729C">
        <w:t>was</w:t>
      </w:r>
      <w:r w:rsidR="002A1744" w:rsidRPr="009E729C">
        <w:t xml:space="preserve"> </w:t>
      </w:r>
      <w:r w:rsidR="00622D59" w:rsidRPr="009E729C">
        <w:t xml:space="preserve">entitled to request the </w:t>
      </w:r>
      <w:r w:rsidR="00751776" w:rsidRPr="009E729C">
        <w:t>annulment</w:t>
      </w:r>
      <w:r w:rsidR="00622D59" w:rsidRPr="009E729C">
        <w:t xml:space="preserve"> of judgment</w:t>
      </w:r>
      <w:r w:rsidR="002A1744" w:rsidRPr="009E729C">
        <w:t>s</w:t>
      </w:r>
      <w:r w:rsidR="00622D59" w:rsidRPr="009E729C">
        <w:t xml:space="preserve"> adopted by default</w:t>
      </w:r>
      <w:r w:rsidR="00B436E9" w:rsidRPr="009E729C">
        <w:t xml:space="preserve"> (see paragraph 17 above)</w:t>
      </w:r>
      <w:r w:rsidR="00622D59" w:rsidRPr="009E729C">
        <w:t xml:space="preserve">. </w:t>
      </w:r>
      <w:r w:rsidR="00581086" w:rsidRPr="009E729C">
        <w:t xml:space="preserve">The fact that </w:t>
      </w:r>
      <w:r w:rsidR="00622D59" w:rsidRPr="009E729C">
        <w:t xml:space="preserve">the domestic courts </w:t>
      </w:r>
      <w:r w:rsidR="002A1744" w:rsidRPr="009E729C">
        <w:t xml:space="preserve">had </w:t>
      </w:r>
      <w:r w:rsidR="00622D59" w:rsidRPr="009E729C">
        <w:t>dismissed the applicant</w:t>
      </w:r>
      <w:r w:rsidR="009E729C" w:rsidRPr="009E729C">
        <w:t>’</w:t>
      </w:r>
      <w:r w:rsidR="00622D59" w:rsidRPr="009E729C">
        <w:t xml:space="preserve">s request </w:t>
      </w:r>
      <w:r w:rsidR="00082F2D" w:rsidRPr="009E729C">
        <w:t xml:space="preserve">by </w:t>
      </w:r>
      <w:r w:rsidR="00622D59" w:rsidRPr="009E729C">
        <w:t xml:space="preserve">concluding that </w:t>
      </w:r>
      <w:r w:rsidR="002A1744" w:rsidRPr="009E729C">
        <w:t xml:space="preserve">a </w:t>
      </w:r>
      <w:r w:rsidR="00622D59" w:rsidRPr="009E729C">
        <w:t xml:space="preserve">condition </w:t>
      </w:r>
      <w:r w:rsidR="002A1744" w:rsidRPr="009E729C">
        <w:t xml:space="preserve">for such a decision </w:t>
      </w:r>
      <w:r w:rsidR="00622D59" w:rsidRPr="009E729C">
        <w:t xml:space="preserve">– a failure to properly summon the </w:t>
      </w:r>
      <w:r w:rsidR="002A1744" w:rsidRPr="009E729C">
        <w:t>applicant</w:t>
      </w:r>
      <w:r w:rsidR="003E3C3B" w:rsidRPr="009E729C">
        <w:t xml:space="preserve"> </w:t>
      </w:r>
      <w:r w:rsidR="00581086" w:rsidRPr="009E729C">
        <w:t xml:space="preserve">– </w:t>
      </w:r>
      <w:r w:rsidR="00ED189A" w:rsidRPr="009E729C">
        <w:t>had</w:t>
      </w:r>
      <w:r w:rsidR="00581086" w:rsidRPr="009E729C">
        <w:t xml:space="preserve"> not</w:t>
      </w:r>
      <w:r w:rsidR="00ED189A" w:rsidRPr="009E729C">
        <w:t xml:space="preserve"> been</w:t>
      </w:r>
      <w:r w:rsidR="00581086" w:rsidRPr="009E729C">
        <w:t xml:space="preserve"> met, did not imply that </w:t>
      </w:r>
      <w:r w:rsidR="00D0410C" w:rsidRPr="009E729C">
        <w:t>there was no effective access to court as such.</w:t>
      </w:r>
    </w:p>
    <w:p w:rsidR="00824F20" w:rsidRPr="009E729C" w:rsidRDefault="00622D59" w:rsidP="009E729C">
      <w:pPr>
        <w:pStyle w:val="ECHRPara"/>
        <w:rPr>
          <w:lang w:val="en-GB"/>
        </w:rPr>
      </w:pPr>
      <w:r w:rsidRPr="009E729C">
        <w:rPr>
          <w:lang w:val="en-GB"/>
        </w:rPr>
        <w:fldChar w:fldCharType="begin"/>
      </w:r>
      <w:r w:rsidRPr="009E729C">
        <w:rPr>
          <w:lang w:val="en-GB"/>
        </w:rPr>
        <w:instrText xml:space="preserve"> SEQ level0 \*arabic </w:instrText>
      </w:r>
      <w:r w:rsidRPr="009E729C">
        <w:rPr>
          <w:lang w:val="en-GB"/>
        </w:rPr>
        <w:fldChar w:fldCharType="separate"/>
      </w:r>
      <w:r w:rsidR="009E729C" w:rsidRPr="009E729C">
        <w:rPr>
          <w:noProof/>
          <w:lang w:val="en-GB"/>
        </w:rPr>
        <w:t>31</w:t>
      </w:r>
      <w:r w:rsidRPr="009E729C">
        <w:rPr>
          <w:lang w:val="en-GB"/>
        </w:rPr>
        <w:fldChar w:fldCharType="end"/>
      </w:r>
      <w:r w:rsidRPr="009E729C">
        <w:rPr>
          <w:lang w:val="en-GB"/>
        </w:rPr>
        <w:t>.  </w:t>
      </w:r>
      <w:r w:rsidR="002A1744" w:rsidRPr="009E729C">
        <w:rPr>
          <w:lang w:val="en-GB"/>
        </w:rPr>
        <w:t>In reply, t</w:t>
      </w:r>
      <w:r w:rsidRPr="009E729C">
        <w:rPr>
          <w:lang w:val="en-GB"/>
        </w:rPr>
        <w:t xml:space="preserve">he applicant maintained his allegations. He </w:t>
      </w:r>
      <w:r w:rsidR="00CA0C91" w:rsidRPr="009E729C">
        <w:rPr>
          <w:lang w:val="en-GB"/>
        </w:rPr>
        <w:t xml:space="preserve">stated </w:t>
      </w:r>
      <w:r w:rsidRPr="009E729C">
        <w:rPr>
          <w:lang w:val="en-GB"/>
        </w:rPr>
        <w:t>that</w:t>
      </w:r>
      <w:r w:rsidR="00F3743B" w:rsidRPr="009E729C">
        <w:rPr>
          <w:lang w:val="en-GB"/>
        </w:rPr>
        <w:t xml:space="preserve"> he had not been </w:t>
      </w:r>
      <w:r w:rsidR="00CA0C91" w:rsidRPr="009E729C">
        <w:rPr>
          <w:lang w:val="en-GB"/>
        </w:rPr>
        <w:t xml:space="preserve">properly </w:t>
      </w:r>
      <w:r w:rsidR="00F3743B" w:rsidRPr="009E729C">
        <w:rPr>
          <w:lang w:val="en-GB"/>
        </w:rPr>
        <w:t>informed of the actions brought</w:t>
      </w:r>
      <w:r w:rsidR="00D0410C" w:rsidRPr="009E729C">
        <w:rPr>
          <w:lang w:val="en-GB"/>
        </w:rPr>
        <w:t xml:space="preserve"> by his former partner. </w:t>
      </w:r>
      <w:r w:rsidR="00F3743B" w:rsidRPr="009E729C">
        <w:rPr>
          <w:lang w:val="en-GB"/>
        </w:rPr>
        <w:t xml:space="preserve">In </w:t>
      </w:r>
      <w:r w:rsidR="00CA0C91" w:rsidRPr="009E729C">
        <w:rPr>
          <w:lang w:val="en-GB"/>
        </w:rPr>
        <w:t xml:space="preserve">those </w:t>
      </w:r>
      <w:r w:rsidR="00F3743B" w:rsidRPr="009E729C">
        <w:rPr>
          <w:lang w:val="en-GB"/>
        </w:rPr>
        <w:t>circumstances</w:t>
      </w:r>
      <w:r w:rsidR="00AF28D0" w:rsidRPr="009E729C">
        <w:rPr>
          <w:lang w:val="en-GB"/>
        </w:rPr>
        <w:t>,</w:t>
      </w:r>
      <w:r w:rsidR="00F3743B" w:rsidRPr="009E729C">
        <w:rPr>
          <w:lang w:val="en-GB"/>
        </w:rPr>
        <w:t xml:space="preserve"> the refusal of the domestic courts to set aside the impugned decisions and to allow </w:t>
      </w:r>
      <w:r w:rsidR="00D02A75" w:rsidRPr="009E729C">
        <w:rPr>
          <w:lang w:val="en-GB"/>
        </w:rPr>
        <w:t>him</w:t>
      </w:r>
      <w:r w:rsidR="00F3743B" w:rsidRPr="009E729C">
        <w:rPr>
          <w:lang w:val="en-GB"/>
        </w:rPr>
        <w:t xml:space="preserve"> to present his case to the courts </w:t>
      </w:r>
      <w:r w:rsidR="00CA0C91" w:rsidRPr="009E729C">
        <w:rPr>
          <w:lang w:val="en-GB"/>
        </w:rPr>
        <w:t xml:space="preserve">had been </w:t>
      </w:r>
      <w:r w:rsidR="00B01A6E" w:rsidRPr="009E729C">
        <w:rPr>
          <w:lang w:val="en-GB"/>
        </w:rPr>
        <w:t>wholly unjustifiable.</w:t>
      </w:r>
    </w:p>
    <w:p w:rsidR="00F3743B" w:rsidRPr="009E729C" w:rsidRDefault="00F3743B" w:rsidP="009E729C">
      <w:pPr>
        <w:pStyle w:val="ECHRHeading3"/>
        <w:rPr>
          <w:lang w:val="en-GB"/>
        </w:rPr>
      </w:pPr>
      <w:r w:rsidRPr="009E729C">
        <w:rPr>
          <w:lang w:val="en-GB"/>
        </w:rPr>
        <w:t>2.</w:t>
      </w:r>
      <w:r w:rsidR="000A7FC6" w:rsidRPr="009E729C">
        <w:rPr>
          <w:lang w:val="en-GB"/>
        </w:rPr>
        <w:t>  </w:t>
      </w:r>
      <w:r w:rsidRPr="009E729C">
        <w:rPr>
          <w:lang w:val="en-GB"/>
        </w:rPr>
        <w:t>The Court</w:t>
      </w:r>
      <w:r w:rsidR="009E729C" w:rsidRPr="009E729C">
        <w:rPr>
          <w:lang w:val="en-GB"/>
        </w:rPr>
        <w:t>’</w:t>
      </w:r>
      <w:r w:rsidRPr="009E729C">
        <w:rPr>
          <w:lang w:val="en-GB"/>
        </w:rPr>
        <w:t>s assessment</w:t>
      </w:r>
    </w:p>
    <w:p w:rsidR="00F3743B" w:rsidRPr="009E729C" w:rsidRDefault="00F3743B" w:rsidP="009E729C">
      <w:pPr>
        <w:pStyle w:val="ECHRHeading4"/>
        <w:rPr>
          <w:lang w:val="en-GB"/>
        </w:rPr>
      </w:pPr>
      <w:r w:rsidRPr="009E729C">
        <w:rPr>
          <w:lang w:val="en-GB"/>
        </w:rPr>
        <w:t>(a)</w:t>
      </w:r>
      <w:r w:rsidR="000A7FC6" w:rsidRPr="009E729C">
        <w:rPr>
          <w:lang w:val="en-GB"/>
        </w:rPr>
        <w:t>  </w:t>
      </w:r>
      <w:r w:rsidRPr="009E729C">
        <w:rPr>
          <w:lang w:val="en-GB"/>
        </w:rPr>
        <w:t>General principles</w:t>
      </w:r>
    </w:p>
    <w:p w:rsidR="00E4096B" w:rsidRPr="009E729C" w:rsidRDefault="00BB5C4F" w:rsidP="009E729C">
      <w:pPr>
        <w:ind w:firstLine="284"/>
      </w:pPr>
      <w:r w:rsidRPr="009E729C">
        <w:rPr>
          <w:noProof/>
          <w:lang w:val="en-GB"/>
        </w:rPr>
        <w:fldChar w:fldCharType="begin"/>
      </w:r>
      <w:r w:rsidRPr="009E729C">
        <w:rPr>
          <w:noProof/>
          <w:lang w:val="en-GB"/>
        </w:rPr>
        <w:instrText xml:space="preserve"> SEQ level0 \*arabic </w:instrText>
      </w:r>
      <w:r w:rsidRPr="009E729C">
        <w:rPr>
          <w:noProof/>
          <w:lang w:val="en-GB"/>
        </w:rPr>
        <w:fldChar w:fldCharType="separate"/>
      </w:r>
      <w:r w:rsidR="009E729C" w:rsidRPr="009E729C">
        <w:rPr>
          <w:noProof/>
          <w:lang w:val="en-GB"/>
        </w:rPr>
        <w:t>32</w:t>
      </w:r>
      <w:r w:rsidRPr="009E729C">
        <w:rPr>
          <w:noProof/>
          <w:lang w:val="en-GB"/>
        </w:rPr>
        <w:fldChar w:fldCharType="end"/>
      </w:r>
      <w:r w:rsidRPr="009E729C">
        <w:rPr>
          <w:noProof/>
          <w:lang w:val="en-GB"/>
        </w:rPr>
        <w:t>.  </w:t>
      </w:r>
      <w:r w:rsidR="00E4096B" w:rsidRPr="009E729C">
        <w:rPr>
          <w:noProof/>
          <w:lang w:val="en-GB"/>
        </w:rPr>
        <w:t>The Court reiterates that the principle of equality of arms, which is one of the elements of the broader concept of a fair hearing, requires each party to be given a reasonable opportunity to present its case under conditions that do not place it at a sub</w:t>
      </w:r>
      <w:proofErr w:type="spellStart"/>
      <w:r w:rsidR="00E4096B" w:rsidRPr="009E729C">
        <w:t>stantial</w:t>
      </w:r>
      <w:proofErr w:type="spellEnd"/>
      <w:r w:rsidR="00E4096B" w:rsidRPr="009E729C">
        <w:t xml:space="preserve"> disadvantage </w:t>
      </w:r>
      <w:r w:rsidR="00E4096B" w:rsidRPr="009E729C">
        <w:rPr>
          <w:i/>
        </w:rPr>
        <w:t>vis-à-vis</w:t>
      </w:r>
      <w:r w:rsidR="00E4096B" w:rsidRPr="009E729C">
        <w:t xml:space="preserve"> its opponent (see, among many other authorities, </w:t>
      </w:r>
      <w:proofErr w:type="spellStart"/>
      <w:r w:rsidR="006B2E93" w:rsidRPr="009E729C">
        <w:rPr>
          <w:i/>
        </w:rPr>
        <w:t>Nideröst</w:t>
      </w:r>
      <w:proofErr w:type="spellEnd"/>
      <w:r w:rsidR="006B2E93" w:rsidRPr="009E729C">
        <w:rPr>
          <w:i/>
        </w:rPr>
        <w:t>-Huber v. </w:t>
      </w:r>
      <w:r w:rsidR="00E4096B" w:rsidRPr="009E729C">
        <w:rPr>
          <w:i/>
        </w:rPr>
        <w:t>Switzerland</w:t>
      </w:r>
      <w:r w:rsidR="00E4096B" w:rsidRPr="009E729C">
        <w:t xml:space="preserve">, 18 February 1997, § 23, </w:t>
      </w:r>
      <w:r w:rsidR="00E4096B" w:rsidRPr="009E729C">
        <w:rPr>
          <w:i/>
        </w:rPr>
        <w:t>Reports of Judgments and Decisions</w:t>
      </w:r>
      <w:r w:rsidR="00E4096B" w:rsidRPr="009E729C">
        <w:t xml:space="preserve"> 1997-I; </w:t>
      </w:r>
      <w:r w:rsidR="00EA34E0" w:rsidRPr="009E729C">
        <w:rPr>
          <w:i/>
          <w:lang w:val="en-GB"/>
        </w:rPr>
        <w:t xml:space="preserve">Kress v. France </w:t>
      </w:r>
      <w:r w:rsidR="00EA34E0" w:rsidRPr="009E729C">
        <w:rPr>
          <w:lang w:val="en-GB"/>
        </w:rPr>
        <w:t>[GC], no. 39594/98, § 72, ECHR 2001</w:t>
      </w:r>
      <w:r w:rsidR="00EA34E0" w:rsidRPr="009E729C">
        <w:rPr>
          <w:lang w:val="en-GB"/>
        </w:rPr>
        <w:noBreakHyphen/>
        <w:t xml:space="preserve">VI; </w:t>
      </w:r>
      <w:proofErr w:type="spellStart"/>
      <w:r w:rsidR="006B2E93" w:rsidRPr="009E729C">
        <w:rPr>
          <w:i/>
          <w:lang w:val="en-GB"/>
        </w:rPr>
        <w:lastRenderedPageBreak/>
        <w:t>Yvon</w:t>
      </w:r>
      <w:proofErr w:type="spellEnd"/>
      <w:r w:rsidR="004611E1" w:rsidRPr="009E729C">
        <w:rPr>
          <w:i/>
          <w:lang w:val="en-GB"/>
        </w:rPr>
        <w:t> </w:t>
      </w:r>
      <w:r w:rsidR="006B2E93" w:rsidRPr="009E729C">
        <w:rPr>
          <w:i/>
          <w:lang w:val="en-GB"/>
        </w:rPr>
        <w:t>v. </w:t>
      </w:r>
      <w:r w:rsidR="00EA34E0" w:rsidRPr="009E729C">
        <w:rPr>
          <w:i/>
          <w:lang w:val="en-GB"/>
        </w:rPr>
        <w:t>France</w:t>
      </w:r>
      <w:r w:rsidR="00EA34E0" w:rsidRPr="009E729C">
        <w:rPr>
          <w:lang w:val="en-GB"/>
        </w:rPr>
        <w:t>,</w:t>
      </w:r>
      <w:r w:rsidR="00EA34E0" w:rsidRPr="009E729C">
        <w:rPr>
          <w:i/>
          <w:lang w:val="en-GB"/>
        </w:rPr>
        <w:t xml:space="preserve"> </w:t>
      </w:r>
      <w:r w:rsidR="00EA34E0" w:rsidRPr="009E729C">
        <w:rPr>
          <w:lang w:val="en-GB"/>
        </w:rPr>
        <w:t>no. 44962/98, §</w:t>
      </w:r>
      <w:r w:rsidR="00A523F7" w:rsidRPr="009E729C">
        <w:rPr>
          <w:lang w:val="en-GB"/>
        </w:rPr>
        <w:t> </w:t>
      </w:r>
      <w:r w:rsidR="00EA34E0" w:rsidRPr="009E729C">
        <w:rPr>
          <w:lang w:val="en-GB"/>
        </w:rPr>
        <w:t>31, ECHR 2003</w:t>
      </w:r>
      <w:r w:rsidR="00EA34E0" w:rsidRPr="009E729C">
        <w:rPr>
          <w:lang w:val="en-GB"/>
        </w:rPr>
        <w:noBreakHyphen/>
        <w:t>V;</w:t>
      </w:r>
      <w:r w:rsidR="00E4096B" w:rsidRPr="009E729C">
        <w:t xml:space="preserve"> and </w:t>
      </w:r>
      <w:proofErr w:type="spellStart"/>
      <w:r w:rsidR="00E4096B" w:rsidRPr="009E729C">
        <w:rPr>
          <w:i/>
        </w:rPr>
        <w:t>Gorraiz</w:t>
      </w:r>
      <w:proofErr w:type="spellEnd"/>
      <w:r w:rsidR="00E4096B" w:rsidRPr="009E729C">
        <w:rPr>
          <w:i/>
        </w:rPr>
        <w:t xml:space="preserve"> </w:t>
      </w:r>
      <w:proofErr w:type="spellStart"/>
      <w:r w:rsidR="00E4096B" w:rsidRPr="009E729C">
        <w:rPr>
          <w:i/>
        </w:rPr>
        <w:t>Lizarraga</w:t>
      </w:r>
      <w:proofErr w:type="spellEnd"/>
      <w:r w:rsidR="00E4096B" w:rsidRPr="009E729C">
        <w:rPr>
          <w:i/>
        </w:rPr>
        <w:t xml:space="preserve"> and Others v. Spain</w:t>
      </w:r>
      <w:r w:rsidR="00E4096B" w:rsidRPr="009E729C">
        <w:t>, no.</w:t>
      </w:r>
      <w:r w:rsidR="000040A3" w:rsidRPr="009E729C">
        <w:t> </w:t>
      </w:r>
      <w:r w:rsidR="00EA34E0" w:rsidRPr="009E729C">
        <w:t>62543/00</w:t>
      </w:r>
      <w:r w:rsidR="00E4096B" w:rsidRPr="009E729C">
        <w:t xml:space="preserve">, § 56, ECHR 2004-III). It further </w:t>
      </w:r>
      <w:proofErr w:type="spellStart"/>
      <w:r w:rsidR="00E4096B" w:rsidRPr="009E729C">
        <w:t>emphasises</w:t>
      </w:r>
      <w:proofErr w:type="spellEnd"/>
      <w:r w:rsidR="00E4096B" w:rsidRPr="009E729C">
        <w:t xml:space="preserve"> that it is for the national authorities to ensure that the requirements of a “fair hearing” are met in each individual case (see </w:t>
      </w:r>
      <w:proofErr w:type="spellStart"/>
      <w:r w:rsidR="00E4096B" w:rsidRPr="009E729C">
        <w:rPr>
          <w:i/>
        </w:rPr>
        <w:t>Dombo</w:t>
      </w:r>
      <w:proofErr w:type="spellEnd"/>
      <w:r w:rsidR="00E4096B" w:rsidRPr="009E729C">
        <w:rPr>
          <w:i/>
        </w:rPr>
        <w:t xml:space="preserve"> </w:t>
      </w:r>
      <w:proofErr w:type="spellStart"/>
      <w:r w:rsidR="00E4096B" w:rsidRPr="009E729C">
        <w:rPr>
          <w:i/>
        </w:rPr>
        <w:t>Beheer</w:t>
      </w:r>
      <w:proofErr w:type="spellEnd"/>
      <w:r w:rsidR="00E4096B" w:rsidRPr="009E729C">
        <w:rPr>
          <w:i/>
        </w:rPr>
        <w:t xml:space="preserve"> B.V. v.</w:t>
      </w:r>
      <w:r w:rsidR="006B2E93" w:rsidRPr="009E729C">
        <w:rPr>
          <w:i/>
        </w:rPr>
        <w:t> </w:t>
      </w:r>
      <w:r w:rsidR="00E4096B" w:rsidRPr="009E729C">
        <w:rPr>
          <w:i/>
        </w:rPr>
        <w:t>the</w:t>
      </w:r>
      <w:r w:rsidR="00D26272" w:rsidRPr="009E729C">
        <w:rPr>
          <w:i/>
        </w:rPr>
        <w:t> </w:t>
      </w:r>
      <w:r w:rsidR="00E4096B" w:rsidRPr="009E729C">
        <w:rPr>
          <w:i/>
        </w:rPr>
        <w:t>Netherlands</w:t>
      </w:r>
      <w:r w:rsidR="00E4096B" w:rsidRPr="009E729C">
        <w:t>, 27</w:t>
      </w:r>
      <w:r w:rsidR="00246FAD" w:rsidRPr="009E729C">
        <w:t> </w:t>
      </w:r>
      <w:r w:rsidR="00E4096B" w:rsidRPr="009E729C">
        <w:t xml:space="preserve">October 1993, § 33, Series </w:t>
      </w:r>
      <w:proofErr w:type="gramStart"/>
      <w:r w:rsidR="00E4096B" w:rsidRPr="009E729C">
        <w:t>A</w:t>
      </w:r>
      <w:proofErr w:type="gramEnd"/>
      <w:r w:rsidR="00E4096B" w:rsidRPr="009E729C">
        <w:t xml:space="preserve"> no. 274).</w:t>
      </w:r>
    </w:p>
    <w:p w:rsidR="00E4096B" w:rsidRPr="009E729C" w:rsidRDefault="00E83BAB" w:rsidP="009E729C">
      <w:pPr>
        <w:pStyle w:val="ECHRPara"/>
        <w:rPr>
          <w:snapToGrid w:val="0"/>
          <w:szCs w:val="24"/>
          <w:lang w:val="en-GB"/>
        </w:rPr>
      </w:pPr>
      <w:r w:rsidRPr="009E729C">
        <w:rPr>
          <w:rFonts w:ascii="Times New Roman" w:eastAsia="Times New Roman" w:hAnsi="Times New Roman" w:cs="Times New Roman"/>
          <w:noProof/>
          <w:szCs w:val="24"/>
        </w:rPr>
        <w:fldChar w:fldCharType="begin"/>
      </w:r>
      <w:r w:rsidRPr="009E729C">
        <w:rPr>
          <w:rFonts w:ascii="Times New Roman" w:eastAsia="Times New Roman" w:hAnsi="Times New Roman" w:cs="Times New Roman"/>
          <w:noProof/>
          <w:szCs w:val="24"/>
        </w:rPr>
        <w:instrText xml:space="preserve"> SEQ level0 \*arabic </w:instrText>
      </w:r>
      <w:r w:rsidRPr="009E729C">
        <w:rPr>
          <w:rFonts w:ascii="Times New Roman" w:eastAsia="Times New Roman" w:hAnsi="Times New Roman" w:cs="Times New Roman"/>
          <w:noProof/>
          <w:szCs w:val="24"/>
        </w:rPr>
        <w:fldChar w:fldCharType="separate"/>
      </w:r>
      <w:r w:rsidR="009E729C" w:rsidRPr="009E729C">
        <w:rPr>
          <w:rFonts w:ascii="Times New Roman" w:eastAsia="Times New Roman" w:hAnsi="Times New Roman" w:cs="Times New Roman"/>
          <w:noProof/>
          <w:szCs w:val="24"/>
        </w:rPr>
        <w:t>33</w:t>
      </w:r>
      <w:r w:rsidRPr="009E729C">
        <w:rPr>
          <w:rFonts w:ascii="Times New Roman" w:eastAsia="Times New Roman" w:hAnsi="Times New Roman" w:cs="Times New Roman"/>
          <w:noProof/>
          <w:szCs w:val="24"/>
        </w:rPr>
        <w:fldChar w:fldCharType="end"/>
      </w:r>
      <w:r w:rsidRPr="009E729C">
        <w:rPr>
          <w:rFonts w:ascii="Times New Roman" w:eastAsia="Times New Roman" w:hAnsi="Times New Roman" w:cs="Times New Roman"/>
          <w:noProof/>
          <w:szCs w:val="24"/>
        </w:rPr>
        <w:t>.  </w:t>
      </w:r>
      <w:r w:rsidR="00AB2233" w:rsidRPr="009E729C">
        <w:rPr>
          <w:lang w:val="en-GB"/>
        </w:rPr>
        <w:t>Article</w:t>
      </w:r>
      <w:r w:rsidR="00AB2233" w:rsidRPr="009E729C">
        <w:rPr>
          <w:rFonts w:ascii="Times New Roman" w:eastAsia="Times New Roman" w:hAnsi="Times New Roman" w:cs="Times New Roman"/>
          <w:szCs w:val="24"/>
        </w:rPr>
        <w:t xml:space="preserve"> 6 § 1 of the Convention does not provide for a specific form of service of documents (see </w:t>
      </w:r>
      <w:proofErr w:type="spellStart"/>
      <w:r w:rsidR="00AB2233" w:rsidRPr="009E729C">
        <w:rPr>
          <w:i/>
          <w:lang w:val="en-GB"/>
        </w:rPr>
        <w:t>Bogonos</w:t>
      </w:r>
      <w:proofErr w:type="spellEnd"/>
      <w:r w:rsidR="00AB2233" w:rsidRPr="009E729C">
        <w:rPr>
          <w:i/>
          <w:lang w:val="en-GB"/>
        </w:rPr>
        <w:t xml:space="preserve"> v. Russia </w:t>
      </w:r>
      <w:r w:rsidR="00AB2233" w:rsidRPr="009E729C">
        <w:rPr>
          <w:lang w:val="en-GB"/>
        </w:rPr>
        <w:t>(</w:t>
      </w:r>
      <w:proofErr w:type="spellStart"/>
      <w:r w:rsidR="00AB2233" w:rsidRPr="009E729C">
        <w:rPr>
          <w:lang w:val="en-GB"/>
        </w:rPr>
        <w:t>dec.</w:t>
      </w:r>
      <w:proofErr w:type="spellEnd"/>
      <w:r w:rsidR="00AB2233" w:rsidRPr="009E729C">
        <w:rPr>
          <w:lang w:val="en-GB"/>
        </w:rPr>
        <w:t>), no. 68798/01, 5 February 2004</w:t>
      </w:r>
      <w:r w:rsidR="00FA7668" w:rsidRPr="009E729C">
        <w:rPr>
          <w:lang w:val="en-GB"/>
        </w:rPr>
        <w:t>,</w:t>
      </w:r>
      <w:r w:rsidR="00AB2233" w:rsidRPr="009E729C">
        <w:rPr>
          <w:lang w:val="en-GB"/>
        </w:rPr>
        <w:t xml:space="preserve"> </w:t>
      </w:r>
      <w:r w:rsidR="00B301FB" w:rsidRPr="009E729C">
        <w:rPr>
          <w:lang w:val="en-GB"/>
        </w:rPr>
        <w:t xml:space="preserve">and </w:t>
      </w:r>
      <w:proofErr w:type="spellStart"/>
      <w:r w:rsidR="00AB2233" w:rsidRPr="009E729C">
        <w:rPr>
          <w:i/>
        </w:rPr>
        <w:t>Orams</w:t>
      </w:r>
      <w:proofErr w:type="spellEnd"/>
      <w:r w:rsidR="00AB2233" w:rsidRPr="009E729C">
        <w:rPr>
          <w:i/>
        </w:rPr>
        <w:t xml:space="preserve"> v. Cyprus</w:t>
      </w:r>
      <w:r w:rsidR="00AB2233" w:rsidRPr="009E729C">
        <w:t xml:space="preserve"> (</w:t>
      </w:r>
      <w:proofErr w:type="spellStart"/>
      <w:r w:rsidR="00AB2233" w:rsidRPr="009E729C">
        <w:t>dec.</w:t>
      </w:r>
      <w:proofErr w:type="spellEnd"/>
      <w:r w:rsidR="00AB2233" w:rsidRPr="009E729C">
        <w:t>), no. 27841/07, 10 June 2010).</w:t>
      </w:r>
      <w:r w:rsidR="00D26272" w:rsidRPr="009E729C">
        <w:t xml:space="preserve"> </w:t>
      </w:r>
      <w:r w:rsidR="00E4096B" w:rsidRPr="009E729C">
        <w:rPr>
          <w:rFonts w:ascii="Times New Roman" w:eastAsia="Times New Roman" w:hAnsi="Times New Roman" w:cs="Times New Roman"/>
          <w:noProof/>
          <w:szCs w:val="24"/>
        </w:rPr>
        <w:t xml:space="preserve">However, the general concept of a fair trial, encompassing the fundamental principle that proceedings should be adversarial (see </w:t>
      </w:r>
      <w:r w:rsidR="00E4096B" w:rsidRPr="009E729C">
        <w:rPr>
          <w:rFonts w:ascii="Times New Roman" w:eastAsia="Times New Roman" w:hAnsi="Times New Roman" w:cs="Times New Roman"/>
          <w:i/>
          <w:noProof/>
          <w:szCs w:val="24"/>
        </w:rPr>
        <w:t>Ruiz-Mateos v. Spain</w:t>
      </w:r>
      <w:r w:rsidR="00E4096B" w:rsidRPr="009E729C">
        <w:rPr>
          <w:rFonts w:ascii="Times New Roman" w:eastAsia="Times New Roman" w:hAnsi="Times New Roman" w:cs="Times New Roman"/>
          <w:noProof/>
          <w:szCs w:val="24"/>
        </w:rPr>
        <w:t>, 23 June 1993, § 63, Series A no. 262), requires that all parties to civil proceedings should have the opportunity to have knowledge of and comment on the observations filed or evidence adduced with a view to influencing the court</w:t>
      </w:r>
      <w:r w:rsidR="009E729C" w:rsidRPr="009E729C">
        <w:rPr>
          <w:rFonts w:ascii="Times New Roman" w:eastAsia="Times New Roman" w:hAnsi="Times New Roman" w:cs="Times New Roman"/>
          <w:noProof/>
          <w:szCs w:val="24"/>
        </w:rPr>
        <w:t>’</w:t>
      </w:r>
      <w:r w:rsidR="00E4096B" w:rsidRPr="009E729C">
        <w:rPr>
          <w:rFonts w:ascii="Times New Roman" w:eastAsia="Times New Roman" w:hAnsi="Times New Roman" w:cs="Times New Roman"/>
          <w:noProof/>
          <w:szCs w:val="24"/>
        </w:rPr>
        <w:t xml:space="preserve">s decision (see </w:t>
      </w:r>
      <w:r w:rsidR="00E4096B" w:rsidRPr="009E729C">
        <w:rPr>
          <w:rFonts w:ascii="Times New Roman" w:eastAsia="Times New Roman" w:hAnsi="Times New Roman" w:cs="Times New Roman"/>
          <w:i/>
          <w:noProof/>
          <w:szCs w:val="24"/>
        </w:rPr>
        <w:t>Lobo Machado v. Portugal</w:t>
      </w:r>
      <w:r w:rsidR="00E4096B" w:rsidRPr="009E729C">
        <w:rPr>
          <w:rFonts w:ascii="Times New Roman" w:eastAsia="Times New Roman" w:hAnsi="Times New Roman" w:cs="Times New Roman"/>
          <w:noProof/>
          <w:szCs w:val="24"/>
        </w:rPr>
        <w:t>, 20</w:t>
      </w:r>
      <w:r w:rsidR="008556D6" w:rsidRPr="009E729C">
        <w:rPr>
          <w:rFonts w:ascii="Times New Roman" w:eastAsia="Times New Roman" w:hAnsi="Times New Roman" w:cs="Times New Roman"/>
          <w:noProof/>
          <w:szCs w:val="24"/>
        </w:rPr>
        <w:t> </w:t>
      </w:r>
      <w:r w:rsidR="00E4096B" w:rsidRPr="009E729C">
        <w:rPr>
          <w:rFonts w:ascii="Times New Roman" w:eastAsia="Times New Roman" w:hAnsi="Times New Roman" w:cs="Times New Roman"/>
          <w:noProof/>
          <w:szCs w:val="24"/>
        </w:rPr>
        <w:t xml:space="preserve">February 1996, § 31, </w:t>
      </w:r>
      <w:r w:rsidR="00E4096B" w:rsidRPr="009E729C">
        <w:rPr>
          <w:rFonts w:ascii="Times New Roman" w:eastAsia="Times New Roman" w:hAnsi="Times New Roman" w:cs="Times New Roman"/>
          <w:i/>
          <w:noProof/>
          <w:szCs w:val="24"/>
        </w:rPr>
        <w:t>Reports</w:t>
      </w:r>
      <w:r w:rsidR="00E4096B" w:rsidRPr="009E729C">
        <w:rPr>
          <w:rFonts w:ascii="Times New Roman" w:eastAsia="Times New Roman" w:hAnsi="Times New Roman" w:cs="Times New Roman"/>
          <w:noProof/>
          <w:szCs w:val="24"/>
        </w:rPr>
        <w:t xml:space="preserve"> 1996</w:t>
      </w:r>
      <w:r w:rsidR="00E4096B" w:rsidRPr="009E729C">
        <w:rPr>
          <w:rFonts w:ascii="Times New Roman" w:eastAsia="Times New Roman" w:hAnsi="Times New Roman" w:cs="Times New Roman"/>
          <w:noProof/>
          <w:szCs w:val="24"/>
        </w:rPr>
        <w:noBreakHyphen/>
        <w:t xml:space="preserve">I). Above all, that presupposes that the person against whom proceedings have been initiated should be informed of that fact </w:t>
      </w:r>
      <w:r w:rsidR="00AB2233" w:rsidRPr="009E729C">
        <w:t xml:space="preserve">(see </w:t>
      </w:r>
      <w:proofErr w:type="spellStart"/>
      <w:r w:rsidR="00AB2233" w:rsidRPr="009E729C">
        <w:rPr>
          <w:i/>
          <w:lang w:val="en-GB"/>
        </w:rPr>
        <w:t>Dilipak</w:t>
      </w:r>
      <w:proofErr w:type="spellEnd"/>
      <w:r w:rsidR="00AB2233" w:rsidRPr="009E729C">
        <w:rPr>
          <w:i/>
          <w:lang w:val="en-GB"/>
        </w:rPr>
        <w:t xml:space="preserve"> and </w:t>
      </w:r>
      <w:proofErr w:type="spellStart"/>
      <w:r w:rsidR="00AB2233" w:rsidRPr="009E729C">
        <w:rPr>
          <w:i/>
          <w:lang w:val="en-GB"/>
        </w:rPr>
        <w:t>Karakaya</w:t>
      </w:r>
      <w:proofErr w:type="spellEnd"/>
      <w:r w:rsidR="00AB2233" w:rsidRPr="009E729C">
        <w:rPr>
          <w:lang w:val="en-GB"/>
        </w:rPr>
        <w:t xml:space="preserve"> </w:t>
      </w:r>
      <w:r w:rsidR="00AB2233" w:rsidRPr="009E729C">
        <w:rPr>
          <w:i/>
          <w:lang w:val="en-GB"/>
        </w:rPr>
        <w:t>v. Turkey</w:t>
      </w:r>
      <w:r w:rsidR="00AB2233" w:rsidRPr="009E729C">
        <w:rPr>
          <w:lang w:val="en-GB"/>
        </w:rPr>
        <w:t>, nos. 7942/05 and 24838/05</w:t>
      </w:r>
      <w:r w:rsidR="00AB2233" w:rsidRPr="009E729C">
        <w:rPr>
          <w:snapToGrid w:val="0"/>
          <w:lang w:val="en-GB"/>
        </w:rPr>
        <w:t>, § 77, 4 March 2014</w:t>
      </w:r>
      <w:r w:rsidR="00AB2233" w:rsidRPr="009E729C">
        <w:t>)</w:t>
      </w:r>
      <w:r w:rsidR="00E4096B" w:rsidRPr="009E729C">
        <w:rPr>
          <w:rFonts w:ascii="Times New Roman" w:eastAsia="Times New Roman" w:hAnsi="Times New Roman" w:cs="Times New Roman"/>
          <w:noProof/>
          <w:szCs w:val="24"/>
        </w:rPr>
        <w:t xml:space="preserve">. If court documents, including summonses to hearings, are not served in person, then an applicant might be prevented from defending himself </w:t>
      </w:r>
      <w:r w:rsidR="00AD6B89" w:rsidRPr="009E729C">
        <w:rPr>
          <w:rFonts w:ascii="Times New Roman" w:eastAsia="Times New Roman" w:hAnsi="Times New Roman" w:cs="Times New Roman"/>
          <w:noProof/>
          <w:szCs w:val="24"/>
        </w:rPr>
        <w:t xml:space="preserve">or herself </w:t>
      </w:r>
      <w:r w:rsidR="00E4096B" w:rsidRPr="009E729C">
        <w:rPr>
          <w:rFonts w:ascii="Times New Roman" w:eastAsia="Times New Roman" w:hAnsi="Times New Roman" w:cs="Times New Roman"/>
          <w:noProof/>
          <w:szCs w:val="24"/>
        </w:rPr>
        <w:t xml:space="preserve">in the proceedings </w:t>
      </w:r>
      <w:r w:rsidR="00AB2233" w:rsidRPr="009E729C">
        <w:t xml:space="preserve">(see </w:t>
      </w:r>
      <w:proofErr w:type="spellStart"/>
      <w:r w:rsidR="00AB2233" w:rsidRPr="009E729C">
        <w:rPr>
          <w:i/>
        </w:rPr>
        <w:t>Ozgur</w:t>
      </w:r>
      <w:r w:rsidR="00D26272" w:rsidRPr="009E729C">
        <w:rPr>
          <w:i/>
        </w:rPr>
        <w:noBreakHyphen/>
      </w:r>
      <w:r w:rsidR="00AB2233" w:rsidRPr="009E729C">
        <w:rPr>
          <w:i/>
        </w:rPr>
        <w:t>Karaduman</w:t>
      </w:r>
      <w:proofErr w:type="spellEnd"/>
      <w:r w:rsidR="00AB2233" w:rsidRPr="009E729C">
        <w:rPr>
          <w:i/>
        </w:rPr>
        <w:t xml:space="preserve"> v. Germany</w:t>
      </w:r>
      <w:r w:rsidR="00AB2233" w:rsidRPr="009E729C">
        <w:t xml:space="preserve"> (</w:t>
      </w:r>
      <w:proofErr w:type="spellStart"/>
      <w:r w:rsidR="00AB2233" w:rsidRPr="009E729C">
        <w:t>dec.</w:t>
      </w:r>
      <w:proofErr w:type="spellEnd"/>
      <w:r w:rsidR="00AB2233" w:rsidRPr="009E729C">
        <w:t xml:space="preserve">), no. 4769/02, 26 June 2007; </w:t>
      </w:r>
      <w:r w:rsidR="00776238" w:rsidRPr="009E729C">
        <w:rPr>
          <w:i/>
        </w:rPr>
        <w:t>Weber v. </w:t>
      </w:r>
      <w:r w:rsidR="00AB2233" w:rsidRPr="009E729C">
        <w:rPr>
          <w:i/>
        </w:rPr>
        <w:t>Germany</w:t>
      </w:r>
      <w:r w:rsidR="00AB2233" w:rsidRPr="009E729C">
        <w:t xml:space="preserve"> (</w:t>
      </w:r>
      <w:proofErr w:type="spellStart"/>
      <w:r w:rsidR="00AB2233" w:rsidRPr="009E729C">
        <w:t>dec.</w:t>
      </w:r>
      <w:proofErr w:type="spellEnd"/>
      <w:r w:rsidR="00AB2233" w:rsidRPr="009E729C">
        <w:t>), no. 30203/03, 2 October 2007</w:t>
      </w:r>
      <w:r w:rsidR="008C29D6" w:rsidRPr="009E729C">
        <w:t>;</w:t>
      </w:r>
      <w:r w:rsidR="00AB2233" w:rsidRPr="009E729C">
        <w:t xml:space="preserve"> and </w:t>
      </w:r>
      <w:proofErr w:type="spellStart"/>
      <w:r w:rsidR="00B301FB" w:rsidRPr="009E729C">
        <w:rPr>
          <w:i/>
          <w:lang w:val="en-GB"/>
        </w:rPr>
        <w:t>Zavodnik</w:t>
      </w:r>
      <w:proofErr w:type="spellEnd"/>
      <w:r w:rsidR="00B301FB" w:rsidRPr="009E729C">
        <w:rPr>
          <w:i/>
          <w:lang w:val="en-GB"/>
        </w:rPr>
        <w:t xml:space="preserve"> </w:t>
      </w:r>
      <w:r w:rsidR="00B301FB" w:rsidRPr="009E729C">
        <w:rPr>
          <w:i/>
          <w:snapToGrid w:val="0"/>
          <w:lang w:val="en-GB"/>
        </w:rPr>
        <w:t>v. Slovenia</w:t>
      </w:r>
      <w:r w:rsidR="00B301FB" w:rsidRPr="009E729C">
        <w:rPr>
          <w:snapToGrid w:val="0"/>
          <w:lang w:val="en-GB"/>
        </w:rPr>
        <w:t xml:space="preserve">, </w:t>
      </w:r>
      <w:r w:rsidR="00B301FB" w:rsidRPr="009E729C">
        <w:rPr>
          <w:lang w:val="en-GB"/>
        </w:rPr>
        <w:t>no. 53723/13</w:t>
      </w:r>
      <w:r w:rsidR="00B301FB" w:rsidRPr="009E729C">
        <w:rPr>
          <w:snapToGrid w:val="0"/>
          <w:lang w:val="en-GB"/>
        </w:rPr>
        <w:t>, § 70, 21 May 2015</w:t>
      </w:r>
      <w:r w:rsidR="00AB2233" w:rsidRPr="009E729C">
        <w:rPr>
          <w:snapToGrid w:val="0"/>
        </w:rPr>
        <w:t>)</w:t>
      </w:r>
      <w:r w:rsidR="00AB2233" w:rsidRPr="009E729C">
        <w:rPr>
          <w:snapToGrid w:val="0"/>
          <w:szCs w:val="24"/>
          <w:lang w:val="en-GB"/>
        </w:rPr>
        <w:t>.</w:t>
      </w:r>
    </w:p>
    <w:p w:rsidR="00AB2233" w:rsidRPr="009E729C" w:rsidRDefault="00776FDD" w:rsidP="009E729C">
      <w:pPr>
        <w:pStyle w:val="ECHRPara"/>
        <w:rPr>
          <w:i/>
          <w:szCs w:val="24"/>
          <w:lang w:val="en-GB"/>
        </w:rPr>
      </w:pPr>
      <w:r>
        <w:fldChar w:fldCharType="begin"/>
      </w:r>
      <w:r>
        <w:instrText xml:space="preserve"> SEQ level0 \*arabic </w:instrText>
      </w:r>
      <w:r>
        <w:fldChar w:fldCharType="separate"/>
      </w:r>
      <w:r w:rsidR="009E729C" w:rsidRPr="009E729C">
        <w:rPr>
          <w:noProof/>
        </w:rPr>
        <w:t>34</w:t>
      </w:r>
      <w:r>
        <w:rPr>
          <w:noProof/>
        </w:rPr>
        <w:fldChar w:fldCharType="end"/>
      </w:r>
      <w:r w:rsidR="00AB2233" w:rsidRPr="009E729C">
        <w:t xml:space="preserve">.  The Court further notes that Article 6 requires and allows the States to </w:t>
      </w:r>
      <w:r w:rsidR="00D26272" w:rsidRPr="009E729C">
        <w:t xml:space="preserve">organize </w:t>
      </w:r>
      <w:r w:rsidR="00AB2233" w:rsidRPr="009E729C">
        <w:t>their legal systems in a manner which facilitates expeditious and efficient judicial proceedings, including provision for the possibility of issuing default judgments</w:t>
      </w:r>
      <w:r w:rsidR="00EA3AED" w:rsidRPr="009E729C">
        <w:t xml:space="preserve"> (see </w:t>
      </w:r>
      <w:proofErr w:type="spellStart"/>
      <w:r w:rsidR="00EA3AED" w:rsidRPr="009E729C">
        <w:rPr>
          <w:i/>
          <w:lang w:val="en-GB"/>
        </w:rPr>
        <w:t>Aždajić</w:t>
      </w:r>
      <w:proofErr w:type="spellEnd"/>
      <w:r w:rsidR="00EA3AED" w:rsidRPr="009E729C">
        <w:rPr>
          <w:i/>
          <w:lang w:val="en-GB"/>
        </w:rPr>
        <w:t xml:space="preserve"> </w:t>
      </w:r>
      <w:r w:rsidR="00EA3AED" w:rsidRPr="009E729C">
        <w:rPr>
          <w:i/>
          <w:snapToGrid w:val="0"/>
          <w:lang w:val="en-GB"/>
        </w:rPr>
        <w:t>v. Slovenia</w:t>
      </w:r>
      <w:r w:rsidR="00EA3AED" w:rsidRPr="009E729C">
        <w:rPr>
          <w:snapToGrid w:val="0"/>
          <w:lang w:val="en-GB"/>
        </w:rPr>
        <w:t xml:space="preserve">, </w:t>
      </w:r>
      <w:r w:rsidR="00EA3AED" w:rsidRPr="009E729C">
        <w:rPr>
          <w:lang w:val="en-GB"/>
        </w:rPr>
        <w:t>no. 71872/12</w:t>
      </w:r>
      <w:r w:rsidR="00EA3AED" w:rsidRPr="009E729C">
        <w:rPr>
          <w:snapToGrid w:val="0"/>
          <w:lang w:val="en-GB"/>
        </w:rPr>
        <w:t>, § 49, 8</w:t>
      </w:r>
      <w:r w:rsidR="00443CB7" w:rsidRPr="009E729C">
        <w:rPr>
          <w:snapToGrid w:val="0"/>
          <w:lang w:val="en-GB"/>
        </w:rPr>
        <w:t> </w:t>
      </w:r>
      <w:r w:rsidR="00EA3AED" w:rsidRPr="009E729C">
        <w:rPr>
          <w:snapToGrid w:val="0"/>
          <w:lang w:val="en-GB"/>
        </w:rPr>
        <w:t>October 2015</w:t>
      </w:r>
      <w:r w:rsidR="00B67662" w:rsidRPr="009E729C">
        <w:rPr>
          <w:snapToGrid w:val="0"/>
          <w:lang w:val="en-GB"/>
        </w:rPr>
        <w:t xml:space="preserve">, and </w:t>
      </w:r>
      <w:proofErr w:type="spellStart"/>
      <w:r w:rsidR="00B67662" w:rsidRPr="009E729C">
        <w:rPr>
          <w:i/>
        </w:rPr>
        <w:t>Gankin</w:t>
      </w:r>
      <w:proofErr w:type="spellEnd"/>
      <w:r w:rsidR="00B67662" w:rsidRPr="009E729C">
        <w:rPr>
          <w:i/>
        </w:rPr>
        <w:t xml:space="preserve"> and Others v. Russia,</w:t>
      </w:r>
      <w:r w:rsidR="00B67662" w:rsidRPr="009E729C">
        <w:t xml:space="preserve"> nos. 2430/06, 1454/08, 11670/10 and 12938/12,</w:t>
      </w:r>
      <w:r w:rsidR="00B67662" w:rsidRPr="009E729C">
        <w:rPr>
          <w:snapToGrid w:val="0"/>
        </w:rPr>
        <w:t xml:space="preserve"> § 26, 31 May 2016</w:t>
      </w:r>
      <w:r w:rsidR="00361C27" w:rsidRPr="009E729C">
        <w:rPr>
          <w:snapToGrid w:val="0"/>
          <w:lang w:val="en-GB"/>
        </w:rPr>
        <w:t>)</w:t>
      </w:r>
      <w:r w:rsidR="00AB2233" w:rsidRPr="009E729C">
        <w:t xml:space="preserve">. However, that cannot be done at the expense of other procedural guarantees, notably the principle of equality of arms </w:t>
      </w:r>
      <w:r w:rsidR="00B67662" w:rsidRPr="009E729C">
        <w:rPr>
          <w:lang w:val="en-GB"/>
        </w:rPr>
        <w:t>(</w:t>
      </w:r>
      <w:proofErr w:type="gramStart"/>
      <w:r w:rsidR="00B67662" w:rsidRPr="009E729C">
        <w:rPr>
          <w:lang w:val="en-GB"/>
        </w:rPr>
        <w:t>ibid.;</w:t>
      </w:r>
      <w:proofErr w:type="gramEnd"/>
      <w:r w:rsidR="00B67662" w:rsidRPr="009E729C">
        <w:rPr>
          <w:lang w:val="en-GB"/>
        </w:rPr>
        <w:t xml:space="preserve"> see also, </w:t>
      </w:r>
      <w:r w:rsidR="001A1CE9" w:rsidRPr="009E729C">
        <w:rPr>
          <w:i/>
          <w:lang w:val="en-GB"/>
        </w:rPr>
        <w:t>mutatis mutandis</w:t>
      </w:r>
      <w:r w:rsidR="00125148" w:rsidRPr="009E729C">
        <w:rPr>
          <w:lang w:val="en-GB"/>
        </w:rPr>
        <w:t>,</w:t>
      </w:r>
      <w:r w:rsidR="00A072FF" w:rsidRPr="009E729C">
        <w:rPr>
          <w:lang w:val="en-GB"/>
        </w:rPr>
        <w:t xml:space="preserve"> </w:t>
      </w:r>
      <w:proofErr w:type="spellStart"/>
      <w:r w:rsidR="00A072FF" w:rsidRPr="009E729C">
        <w:rPr>
          <w:i/>
          <w:lang w:val="en-GB"/>
        </w:rPr>
        <w:t>Zavodnik</w:t>
      </w:r>
      <w:proofErr w:type="spellEnd"/>
      <w:r w:rsidR="0069301E" w:rsidRPr="009E729C">
        <w:rPr>
          <w:i/>
          <w:lang w:val="en-GB"/>
        </w:rPr>
        <w:t>,</w:t>
      </w:r>
      <w:r w:rsidR="0069301E" w:rsidRPr="009E729C">
        <w:rPr>
          <w:lang w:val="en-GB"/>
        </w:rPr>
        <w:t xml:space="preserve"> cited above</w:t>
      </w:r>
      <w:r w:rsidR="00A072FF" w:rsidRPr="009E729C">
        <w:rPr>
          <w:snapToGrid w:val="0"/>
          <w:lang w:val="en-GB"/>
        </w:rPr>
        <w:t>, §</w:t>
      </w:r>
      <w:r w:rsidR="0069301E" w:rsidRPr="009E729C">
        <w:rPr>
          <w:snapToGrid w:val="0"/>
          <w:lang w:val="en-GB"/>
        </w:rPr>
        <w:t> </w:t>
      </w:r>
      <w:r w:rsidR="00A072FF" w:rsidRPr="009E729C">
        <w:rPr>
          <w:snapToGrid w:val="0"/>
          <w:lang w:val="en-GB"/>
        </w:rPr>
        <w:t>72</w:t>
      </w:r>
      <w:r w:rsidR="00125148" w:rsidRPr="009E729C">
        <w:rPr>
          <w:lang w:val="en-GB"/>
        </w:rPr>
        <w:t>)</w:t>
      </w:r>
      <w:r w:rsidR="0069301E" w:rsidRPr="009E729C">
        <w:rPr>
          <w:lang w:val="en-GB"/>
        </w:rPr>
        <w:t>.</w:t>
      </w:r>
    </w:p>
    <w:p w:rsidR="00AB2233" w:rsidRPr="009E729C" w:rsidRDefault="00AB2233" w:rsidP="009E729C">
      <w:pPr>
        <w:pStyle w:val="ECHRPara"/>
      </w:pPr>
      <w:r w:rsidRPr="009E729C">
        <w:rPr>
          <w:lang w:val="en-GB"/>
        </w:rPr>
        <w:fldChar w:fldCharType="begin"/>
      </w:r>
      <w:r w:rsidRPr="009E729C">
        <w:rPr>
          <w:lang w:val="en-GB"/>
        </w:rPr>
        <w:instrText xml:space="preserve"> SEQ level0 \*arabic </w:instrText>
      </w:r>
      <w:r w:rsidRPr="009E729C">
        <w:rPr>
          <w:lang w:val="en-GB"/>
        </w:rPr>
        <w:fldChar w:fldCharType="separate"/>
      </w:r>
      <w:r w:rsidR="009E729C" w:rsidRPr="009E729C">
        <w:rPr>
          <w:noProof/>
          <w:lang w:val="en-GB"/>
        </w:rPr>
        <w:t>35</w:t>
      </w:r>
      <w:r w:rsidRPr="009E729C">
        <w:rPr>
          <w:lang w:val="en-GB"/>
        </w:rPr>
        <w:fldChar w:fldCharType="end"/>
      </w:r>
      <w:r w:rsidRPr="009E729C">
        <w:rPr>
          <w:lang w:val="en-GB"/>
        </w:rPr>
        <w:t>.  T</w:t>
      </w:r>
      <w:r w:rsidRPr="009E729C">
        <w:t xml:space="preserve">he Court reiterates that it decided in the case of </w:t>
      </w:r>
      <w:proofErr w:type="spellStart"/>
      <w:r w:rsidRPr="009E729C">
        <w:rPr>
          <w:i/>
        </w:rPr>
        <w:t>Dilipak</w:t>
      </w:r>
      <w:proofErr w:type="spellEnd"/>
      <w:r w:rsidRPr="009E729C">
        <w:rPr>
          <w:i/>
        </w:rPr>
        <w:t xml:space="preserve"> and </w:t>
      </w:r>
      <w:proofErr w:type="spellStart"/>
      <w:r w:rsidRPr="009E729C">
        <w:rPr>
          <w:i/>
        </w:rPr>
        <w:t>Karakaya</w:t>
      </w:r>
      <w:proofErr w:type="spellEnd"/>
      <w:r w:rsidR="0066128B" w:rsidRPr="009E729C">
        <w:t xml:space="preserve"> (cited above, §</w:t>
      </w:r>
      <w:r w:rsidR="00D844F4" w:rsidRPr="009E729C">
        <w:t>§</w:t>
      </w:r>
      <w:r w:rsidRPr="009E729C">
        <w:t xml:space="preserve"> 7</w:t>
      </w:r>
      <w:r w:rsidR="00D844F4" w:rsidRPr="009E729C">
        <w:t>8 and 80</w:t>
      </w:r>
      <w:r w:rsidRPr="009E729C">
        <w:t xml:space="preserve">) </w:t>
      </w:r>
      <w:r w:rsidR="009F34ED" w:rsidRPr="009E729C">
        <w:t xml:space="preserve">to draw inspiration from its approach to criminal-law matters and </w:t>
      </w:r>
      <w:r w:rsidRPr="009E729C">
        <w:t xml:space="preserve">to apply the principles initially developed in respect of criminal trials </w:t>
      </w:r>
      <w:r w:rsidRPr="009E729C">
        <w:rPr>
          <w:i/>
        </w:rPr>
        <w:t>in absentia</w:t>
      </w:r>
      <w:r w:rsidRPr="009E729C">
        <w:t xml:space="preserve"> to civil proceedings as well. </w:t>
      </w:r>
      <w:r w:rsidR="009F34ED" w:rsidRPr="009E729C">
        <w:t>Hence, in that case it relied on the Court</w:t>
      </w:r>
      <w:r w:rsidR="009E729C" w:rsidRPr="009E729C">
        <w:t>’</w:t>
      </w:r>
      <w:r w:rsidR="009F34ED" w:rsidRPr="009E729C">
        <w:t xml:space="preserve">s case-law according to which a denial of justice </w:t>
      </w:r>
      <w:r w:rsidR="00C44F44" w:rsidRPr="009E729C">
        <w:t>is</w:t>
      </w:r>
      <w:r w:rsidR="009F34ED" w:rsidRPr="009E729C">
        <w:t xml:space="preserve"> found when a person convicted </w:t>
      </w:r>
      <w:r w:rsidR="009F34ED" w:rsidRPr="009E729C">
        <w:rPr>
          <w:i/>
        </w:rPr>
        <w:t xml:space="preserve">in absentia </w:t>
      </w:r>
      <w:r w:rsidR="00C44F44" w:rsidRPr="009E729C">
        <w:t>is</w:t>
      </w:r>
      <w:r w:rsidR="009F34ED" w:rsidRPr="009E729C">
        <w:t xml:space="preserve"> subsequently unable to obtain a fresh determination on the merits of the charge in circumstances where it </w:t>
      </w:r>
      <w:r w:rsidR="00C44F44" w:rsidRPr="009E729C">
        <w:t>was</w:t>
      </w:r>
      <w:r w:rsidR="009F34ED" w:rsidRPr="009E729C">
        <w:t xml:space="preserve"> not established that he had waived his right to appear and to defend himself </w:t>
      </w:r>
      <w:r w:rsidRPr="009E729C">
        <w:t xml:space="preserve">(see, </w:t>
      </w:r>
      <w:r w:rsidR="001A1CE9" w:rsidRPr="009E729C">
        <w:rPr>
          <w:i/>
        </w:rPr>
        <w:t>mutatis mutandis</w:t>
      </w:r>
      <w:r w:rsidRPr="009E729C">
        <w:t xml:space="preserve">, </w:t>
      </w:r>
      <w:proofErr w:type="spellStart"/>
      <w:r w:rsidRPr="009E729C">
        <w:rPr>
          <w:i/>
        </w:rPr>
        <w:t>Colozza</w:t>
      </w:r>
      <w:proofErr w:type="spellEnd"/>
      <w:r w:rsidRPr="009E729C">
        <w:rPr>
          <w:i/>
        </w:rPr>
        <w:t xml:space="preserve"> v. Italy</w:t>
      </w:r>
      <w:r w:rsidRPr="009E729C">
        <w:t>, 12 February 1985, §</w:t>
      </w:r>
      <w:r w:rsidR="00D26272" w:rsidRPr="009E729C">
        <w:t> </w:t>
      </w:r>
      <w:r w:rsidRPr="009E729C">
        <w:t xml:space="preserve">29, Series A no. 89; </w:t>
      </w:r>
      <w:proofErr w:type="spellStart"/>
      <w:r w:rsidRPr="009E729C">
        <w:rPr>
          <w:i/>
        </w:rPr>
        <w:t>Einhorn</w:t>
      </w:r>
      <w:proofErr w:type="spellEnd"/>
      <w:r w:rsidRPr="009E729C">
        <w:rPr>
          <w:i/>
        </w:rPr>
        <w:t xml:space="preserve"> v.</w:t>
      </w:r>
      <w:r w:rsidR="005E5D4B" w:rsidRPr="009E729C">
        <w:rPr>
          <w:i/>
        </w:rPr>
        <w:t> </w:t>
      </w:r>
      <w:r w:rsidRPr="009E729C">
        <w:rPr>
          <w:i/>
        </w:rPr>
        <w:t>France</w:t>
      </w:r>
      <w:r w:rsidRPr="009E729C">
        <w:t xml:space="preserve"> (</w:t>
      </w:r>
      <w:proofErr w:type="spellStart"/>
      <w:r w:rsidRPr="009E729C">
        <w:t>dec.</w:t>
      </w:r>
      <w:proofErr w:type="spellEnd"/>
      <w:r w:rsidRPr="009E729C">
        <w:t>), no.</w:t>
      </w:r>
      <w:r w:rsidR="001A1CE9" w:rsidRPr="009E729C">
        <w:t xml:space="preserve"> 71555/01</w:t>
      </w:r>
      <w:r w:rsidRPr="009E729C">
        <w:t>, §</w:t>
      </w:r>
      <w:r w:rsidR="004611E1" w:rsidRPr="009E729C">
        <w:t> </w:t>
      </w:r>
      <w:r w:rsidRPr="009E729C">
        <w:t>33, ECHR</w:t>
      </w:r>
      <w:r w:rsidR="004611E1" w:rsidRPr="009E729C">
        <w:t> </w:t>
      </w:r>
      <w:r w:rsidRPr="009E729C">
        <w:t>2001</w:t>
      </w:r>
      <w:r w:rsidRPr="009E729C">
        <w:noBreakHyphen/>
        <w:t xml:space="preserve">XI; </w:t>
      </w:r>
      <w:proofErr w:type="spellStart"/>
      <w:r w:rsidRPr="009E729C">
        <w:rPr>
          <w:i/>
        </w:rPr>
        <w:t>Krombach</w:t>
      </w:r>
      <w:proofErr w:type="spellEnd"/>
      <w:r w:rsidRPr="009E729C">
        <w:rPr>
          <w:i/>
        </w:rPr>
        <w:t xml:space="preserve"> v. France</w:t>
      </w:r>
      <w:r w:rsidRPr="009E729C">
        <w:t>, no.</w:t>
      </w:r>
      <w:r w:rsidR="001A1CE9" w:rsidRPr="009E729C">
        <w:t xml:space="preserve"> 29731/96</w:t>
      </w:r>
      <w:r w:rsidRPr="009E729C">
        <w:t>, § 85, ECHR 2001</w:t>
      </w:r>
      <w:r w:rsidRPr="009E729C">
        <w:noBreakHyphen/>
        <w:t xml:space="preserve">II; and </w:t>
      </w:r>
      <w:proofErr w:type="spellStart"/>
      <w:r w:rsidRPr="009E729C">
        <w:rPr>
          <w:i/>
        </w:rPr>
        <w:t>Sejdovic</w:t>
      </w:r>
      <w:proofErr w:type="spellEnd"/>
      <w:r w:rsidRPr="009E729C">
        <w:rPr>
          <w:i/>
        </w:rPr>
        <w:t xml:space="preserve"> v. Italy</w:t>
      </w:r>
      <w:r w:rsidRPr="009E729C">
        <w:t xml:space="preserve"> [GC], no.</w:t>
      </w:r>
      <w:r w:rsidR="00FC5421" w:rsidRPr="009E729C">
        <w:t> </w:t>
      </w:r>
      <w:r w:rsidR="001A1CE9" w:rsidRPr="009E729C">
        <w:t>56581/00</w:t>
      </w:r>
      <w:r w:rsidRPr="009E729C">
        <w:t>, § 82, ECHR 2006</w:t>
      </w:r>
      <w:r w:rsidRPr="009E729C">
        <w:noBreakHyphen/>
        <w:t>II)</w:t>
      </w:r>
      <w:r w:rsidR="00114DA8" w:rsidRPr="009E729C">
        <w:t>, or that he</w:t>
      </w:r>
      <w:r w:rsidR="00E048F2" w:rsidRPr="009E729C">
        <w:t xml:space="preserve"> </w:t>
      </w:r>
      <w:r w:rsidR="00E048F2" w:rsidRPr="009E729C">
        <w:lastRenderedPageBreak/>
        <w:t>had</w:t>
      </w:r>
      <w:r w:rsidR="00114DA8" w:rsidRPr="009E729C">
        <w:t xml:space="preserve"> intended to escape trial (see </w:t>
      </w:r>
      <w:proofErr w:type="spellStart"/>
      <w:r w:rsidR="00114DA8" w:rsidRPr="009E729C">
        <w:rPr>
          <w:i/>
        </w:rPr>
        <w:t>Medenica</w:t>
      </w:r>
      <w:proofErr w:type="spellEnd"/>
      <w:r w:rsidR="00114DA8" w:rsidRPr="009E729C">
        <w:rPr>
          <w:i/>
        </w:rPr>
        <w:t xml:space="preserve"> v. Switzerland</w:t>
      </w:r>
      <w:r w:rsidR="00114DA8" w:rsidRPr="009E729C">
        <w:t>, no. 20491/92, §</w:t>
      </w:r>
      <w:r w:rsidR="004611E1" w:rsidRPr="009E729C">
        <w:t> </w:t>
      </w:r>
      <w:r w:rsidR="00114DA8" w:rsidRPr="009E729C">
        <w:t>55, ECHR 2001</w:t>
      </w:r>
      <w:r w:rsidR="00114DA8" w:rsidRPr="009E729C">
        <w:noBreakHyphen/>
        <w:t>VI).</w:t>
      </w:r>
    </w:p>
    <w:p w:rsidR="002F08A9" w:rsidRPr="009E729C" w:rsidRDefault="00776FDD" w:rsidP="009E729C">
      <w:pPr>
        <w:ind w:firstLine="284"/>
        <w:rPr>
          <w:i/>
          <w:lang w:val="en-GB"/>
        </w:rPr>
      </w:pPr>
      <w:r>
        <w:fldChar w:fldCharType="begin"/>
      </w:r>
      <w:r>
        <w:instrText xml:space="preserve"> SEQ level0 \*arabic </w:instrText>
      </w:r>
      <w:r>
        <w:fldChar w:fldCharType="separate"/>
      </w:r>
      <w:r w:rsidR="009E729C" w:rsidRPr="009E729C">
        <w:rPr>
          <w:noProof/>
        </w:rPr>
        <w:t>36</w:t>
      </w:r>
      <w:r>
        <w:rPr>
          <w:noProof/>
        </w:rPr>
        <w:fldChar w:fldCharType="end"/>
      </w:r>
      <w:r w:rsidR="00AB2233" w:rsidRPr="009E729C">
        <w:t xml:space="preserve">.  The Court also reiterates that neither the letter nor the spirit of Article 6 of the Convention prevent a person from waiving, of his or her own free will, either expressively or tacitly, the safeguards of a fair trial (see </w:t>
      </w:r>
      <w:proofErr w:type="spellStart"/>
      <w:r w:rsidR="00AB2233" w:rsidRPr="009E729C">
        <w:rPr>
          <w:i/>
        </w:rPr>
        <w:t>Hermi</w:t>
      </w:r>
      <w:proofErr w:type="spellEnd"/>
      <w:r w:rsidR="00AB2233" w:rsidRPr="009E729C">
        <w:rPr>
          <w:i/>
        </w:rPr>
        <w:t xml:space="preserve"> v. Italy</w:t>
      </w:r>
      <w:r w:rsidR="00AB2233" w:rsidRPr="009E729C">
        <w:t xml:space="preserve"> [GC], no.</w:t>
      </w:r>
      <w:r w:rsidR="00B926DE" w:rsidRPr="009E729C">
        <w:t xml:space="preserve"> 18114/02</w:t>
      </w:r>
      <w:r w:rsidR="00AB2233" w:rsidRPr="009E729C">
        <w:t>, § 73, ECHR 2006</w:t>
      </w:r>
      <w:r w:rsidR="00AB2233" w:rsidRPr="009E729C">
        <w:noBreakHyphen/>
        <w:t xml:space="preserve">XII). However, such a waiver must be established in an unequivocal manner, must be attended by the minimum safeguards commensurate with its importance (see </w:t>
      </w:r>
      <w:proofErr w:type="spellStart"/>
      <w:r w:rsidR="00AB2233" w:rsidRPr="009E729C">
        <w:rPr>
          <w:i/>
        </w:rPr>
        <w:t>Poitrimol</w:t>
      </w:r>
      <w:proofErr w:type="spellEnd"/>
      <w:r w:rsidR="005E3908" w:rsidRPr="009E729C">
        <w:rPr>
          <w:i/>
        </w:rPr>
        <w:t xml:space="preserve"> v. </w:t>
      </w:r>
      <w:r w:rsidR="00AB2233" w:rsidRPr="009E729C">
        <w:t>France, 23 November 1993, § 31, Series A no. 277</w:t>
      </w:r>
      <w:r w:rsidR="00AB2233" w:rsidRPr="009E729C">
        <w:noBreakHyphen/>
        <w:t xml:space="preserve">A), and must not run counter to any important public interest (see </w:t>
      </w:r>
      <w:proofErr w:type="spellStart"/>
      <w:r w:rsidR="00AB2233" w:rsidRPr="009E729C">
        <w:rPr>
          <w:i/>
        </w:rPr>
        <w:t>Sejdovic</w:t>
      </w:r>
      <w:proofErr w:type="spellEnd"/>
      <w:r w:rsidR="00AB2233" w:rsidRPr="009E729C">
        <w:t>, § 86</w:t>
      </w:r>
      <w:r w:rsidR="00E85B69" w:rsidRPr="009E729C">
        <w:rPr>
          <w:rFonts w:ascii="Sylfaen" w:hAnsi="Sylfaen"/>
          <w:lang w:val="ka-GE"/>
        </w:rPr>
        <w:t xml:space="preserve">, </w:t>
      </w:r>
      <w:r w:rsidR="00E85B69" w:rsidRPr="009E729C">
        <w:rPr>
          <w:rFonts w:ascii="Sylfaen" w:hAnsi="Sylfaen" w:cs="Sylfaen"/>
          <w:lang w:val="en-GB"/>
        </w:rPr>
        <w:t>and</w:t>
      </w:r>
      <w:r w:rsidR="00E85B69" w:rsidRPr="009E729C">
        <w:rPr>
          <w:rFonts w:ascii="Sylfaen" w:hAnsi="Sylfaen"/>
          <w:lang w:val="ka-GE"/>
        </w:rPr>
        <w:t xml:space="preserve"> </w:t>
      </w:r>
      <w:proofErr w:type="spellStart"/>
      <w:r w:rsidR="00E85B69" w:rsidRPr="009E729C">
        <w:rPr>
          <w:i/>
        </w:rPr>
        <w:t>Dilipak</w:t>
      </w:r>
      <w:proofErr w:type="spellEnd"/>
      <w:r w:rsidR="00E85B69" w:rsidRPr="009E729C">
        <w:rPr>
          <w:i/>
        </w:rPr>
        <w:t xml:space="preserve"> and </w:t>
      </w:r>
      <w:proofErr w:type="spellStart"/>
      <w:r w:rsidR="00E85B69" w:rsidRPr="009E729C">
        <w:rPr>
          <w:i/>
        </w:rPr>
        <w:t>Karakaya</w:t>
      </w:r>
      <w:proofErr w:type="spellEnd"/>
      <w:r w:rsidR="00E85B69" w:rsidRPr="009E729C">
        <w:rPr>
          <w:i/>
        </w:rPr>
        <w:t xml:space="preserve">, </w:t>
      </w:r>
      <w:r w:rsidR="00E85B69" w:rsidRPr="009E729C">
        <w:rPr>
          <w:rFonts w:cstheme="minorHAnsi"/>
        </w:rPr>
        <w:t>§</w:t>
      </w:r>
      <w:r w:rsidR="00E85B69" w:rsidRPr="009E729C">
        <w:t xml:space="preserve"> 79, both cited above</w:t>
      </w:r>
      <w:r w:rsidR="00F87C78" w:rsidRPr="009E729C">
        <w:t xml:space="preserve">; see also </w:t>
      </w:r>
      <w:proofErr w:type="spellStart"/>
      <w:r w:rsidR="00F87C78" w:rsidRPr="009E729C">
        <w:rPr>
          <w:i/>
          <w:lang w:val="en-GB"/>
        </w:rPr>
        <w:t>Natsvlishvili</w:t>
      </w:r>
      <w:proofErr w:type="spellEnd"/>
      <w:r w:rsidR="00F87C78" w:rsidRPr="009E729C">
        <w:rPr>
          <w:i/>
          <w:lang w:val="en-GB"/>
        </w:rPr>
        <w:t xml:space="preserve"> and </w:t>
      </w:r>
      <w:proofErr w:type="spellStart"/>
      <w:r w:rsidR="00F87C78" w:rsidRPr="009E729C">
        <w:rPr>
          <w:i/>
          <w:lang w:val="en-GB"/>
        </w:rPr>
        <w:t>Togonidze</w:t>
      </w:r>
      <w:proofErr w:type="spellEnd"/>
      <w:r w:rsidR="00F87C78" w:rsidRPr="009E729C">
        <w:rPr>
          <w:lang w:val="en-GB"/>
        </w:rPr>
        <w:t xml:space="preserve"> </w:t>
      </w:r>
      <w:r w:rsidR="005E3908" w:rsidRPr="009E729C">
        <w:rPr>
          <w:i/>
          <w:snapToGrid w:val="0"/>
          <w:lang w:val="en-GB"/>
        </w:rPr>
        <w:t>v. </w:t>
      </w:r>
      <w:r w:rsidR="00F87C78" w:rsidRPr="009E729C">
        <w:rPr>
          <w:i/>
          <w:snapToGrid w:val="0"/>
          <w:lang w:val="en-GB"/>
        </w:rPr>
        <w:t>Georgia</w:t>
      </w:r>
      <w:r w:rsidR="00F87C78" w:rsidRPr="009E729C">
        <w:rPr>
          <w:snapToGrid w:val="0"/>
          <w:lang w:val="en-GB"/>
        </w:rPr>
        <w:t xml:space="preserve">, </w:t>
      </w:r>
      <w:r w:rsidR="00F87C78" w:rsidRPr="009E729C">
        <w:rPr>
          <w:lang w:val="en-GB"/>
        </w:rPr>
        <w:t>no. 9043/05, § 91, ECHR 2014 (extracts)</w:t>
      </w:r>
      <w:r w:rsidR="00AB2233" w:rsidRPr="009E729C">
        <w:t>).</w:t>
      </w:r>
    </w:p>
    <w:p w:rsidR="00AB2233" w:rsidRPr="009E729C" w:rsidRDefault="00776FDD" w:rsidP="009E729C">
      <w:pPr>
        <w:pStyle w:val="ECHRPara"/>
      </w:pPr>
      <w:r>
        <w:fldChar w:fldCharType="begin"/>
      </w:r>
      <w:r>
        <w:instrText xml:space="preserve"> SEQ level0 \*arabic </w:instrText>
      </w:r>
      <w:r>
        <w:fldChar w:fldCharType="separate"/>
      </w:r>
      <w:r w:rsidR="009E729C" w:rsidRPr="009E729C">
        <w:rPr>
          <w:noProof/>
        </w:rPr>
        <w:t>37</w:t>
      </w:r>
      <w:r>
        <w:rPr>
          <w:noProof/>
        </w:rPr>
        <w:fldChar w:fldCharType="end"/>
      </w:r>
      <w:r w:rsidR="002F08A9" w:rsidRPr="009E729C">
        <w:t>.  </w:t>
      </w:r>
      <w:r w:rsidR="00AB2233" w:rsidRPr="009E729C">
        <w:t xml:space="preserve">Finally, the Court reiterates that its task is not to review the relevant law and practice </w:t>
      </w:r>
      <w:r w:rsidR="00AB2233" w:rsidRPr="009E729C">
        <w:rPr>
          <w:i/>
        </w:rPr>
        <w:t xml:space="preserve">in </w:t>
      </w:r>
      <w:proofErr w:type="spellStart"/>
      <w:r w:rsidR="00AB2233" w:rsidRPr="009E729C">
        <w:rPr>
          <w:i/>
        </w:rPr>
        <w:t>abstracto</w:t>
      </w:r>
      <w:proofErr w:type="spellEnd"/>
      <w:r w:rsidR="00AB2233" w:rsidRPr="009E729C">
        <w:t xml:space="preserve">, but to determine whether or not the manner in which they were applied to, or affected the applicant, gave rise to a violation of the Convention (see, </w:t>
      </w:r>
      <w:proofErr w:type="spellStart"/>
      <w:r w:rsidR="00AB2233" w:rsidRPr="009E729C">
        <w:rPr>
          <w:i/>
        </w:rPr>
        <w:t>Padovani</w:t>
      </w:r>
      <w:proofErr w:type="spellEnd"/>
      <w:r w:rsidR="00AB2233" w:rsidRPr="009E729C">
        <w:rPr>
          <w:i/>
        </w:rPr>
        <w:t xml:space="preserve"> v. Italy</w:t>
      </w:r>
      <w:r w:rsidR="00AB2233" w:rsidRPr="009E729C">
        <w:t>, 26 February 1993, § 24, Series</w:t>
      </w:r>
      <w:r w:rsidR="004611E1" w:rsidRPr="009E729C">
        <w:t> </w:t>
      </w:r>
      <w:r w:rsidR="00AB2233" w:rsidRPr="009E729C">
        <w:t>A</w:t>
      </w:r>
      <w:r w:rsidR="004611E1" w:rsidRPr="009E729C">
        <w:t xml:space="preserve"> </w:t>
      </w:r>
      <w:r w:rsidR="00AB2233" w:rsidRPr="009E729C">
        <w:t>no.</w:t>
      </w:r>
      <w:r w:rsidR="004611E1" w:rsidRPr="009E729C">
        <w:t> </w:t>
      </w:r>
      <w:r w:rsidR="00AB2233" w:rsidRPr="009E729C">
        <w:t>257</w:t>
      </w:r>
      <w:r w:rsidR="00AB2233" w:rsidRPr="009E729C">
        <w:noBreakHyphen/>
        <w:t>B).</w:t>
      </w:r>
    </w:p>
    <w:p w:rsidR="00F3743B" w:rsidRPr="009E729C" w:rsidRDefault="00F3743B" w:rsidP="009E729C">
      <w:pPr>
        <w:pStyle w:val="ECHRHeading4"/>
        <w:rPr>
          <w:lang w:val="en-GB"/>
        </w:rPr>
      </w:pPr>
      <w:r w:rsidRPr="009E729C">
        <w:rPr>
          <w:lang w:val="en-GB"/>
        </w:rPr>
        <w:t>(b)</w:t>
      </w:r>
      <w:r w:rsidR="000A7FC6" w:rsidRPr="009E729C">
        <w:rPr>
          <w:lang w:val="en-GB"/>
        </w:rPr>
        <w:t>  </w:t>
      </w:r>
      <w:r w:rsidRPr="009E729C">
        <w:rPr>
          <w:lang w:val="en-GB"/>
        </w:rPr>
        <w:t>Application of th</w:t>
      </w:r>
      <w:r w:rsidR="00CA0C91" w:rsidRPr="009E729C">
        <w:rPr>
          <w:lang w:val="en-GB"/>
        </w:rPr>
        <w:t>o</w:t>
      </w:r>
      <w:r w:rsidRPr="009E729C">
        <w:rPr>
          <w:lang w:val="en-GB"/>
        </w:rPr>
        <w:t xml:space="preserve">se principles </w:t>
      </w:r>
      <w:r w:rsidR="00230A6B" w:rsidRPr="009E729C">
        <w:rPr>
          <w:lang w:val="en-GB"/>
        </w:rPr>
        <w:t>to</w:t>
      </w:r>
      <w:r w:rsidRPr="009E729C">
        <w:rPr>
          <w:lang w:val="en-GB"/>
        </w:rPr>
        <w:t xml:space="preserve"> the </w:t>
      </w:r>
      <w:r w:rsidR="006B4FD8" w:rsidRPr="009E729C">
        <w:rPr>
          <w:lang w:val="en-GB"/>
        </w:rPr>
        <w:t>present</w:t>
      </w:r>
      <w:r w:rsidRPr="009E729C">
        <w:rPr>
          <w:lang w:val="en-GB"/>
        </w:rPr>
        <w:t xml:space="preserve"> case</w:t>
      </w:r>
    </w:p>
    <w:p w:rsidR="009815F5" w:rsidRPr="009E729C" w:rsidRDefault="005866A3" w:rsidP="009E729C">
      <w:pPr>
        <w:pStyle w:val="ECHRPara"/>
      </w:pPr>
      <w:r w:rsidRPr="009E729C">
        <w:rPr>
          <w:lang w:val="en-GB"/>
        </w:rPr>
        <w:fldChar w:fldCharType="begin"/>
      </w:r>
      <w:r w:rsidRPr="009E729C">
        <w:rPr>
          <w:lang w:val="en-GB"/>
        </w:rPr>
        <w:instrText xml:space="preserve"> SEQ level0 \*arabic </w:instrText>
      </w:r>
      <w:r w:rsidRPr="009E729C">
        <w:rPr>
          <w:lang w:val="en-GB"/>
        </w:rPr>
        <w:fldChar w:fldCharType="separate"/>
      </w:r>
      <w:r w:rsidR="009E729C" w:rsidRPr="009E729C">
        <w:rPr>
          <w:noProof/>
          <w:lang w:val="en-GB"/>
        </w:rPr>
        <w:t>38</w:t>
      </w:r>
      <w:r w:rsidRPr="009E729C">
        <w:rPr>
          <w:lang w:val="en-GB"/>
        </w:rPr>
        <w:fldChar w:fldCharType="end"/>
      </w:r>
      <w:r w:rsidRPr="009E729C">
        <w:rPr>
          <w:lang w:val="en-GB"/>
        </w:rPr>
        <w:t xml:space="preserve">. The Court </w:t>
      </w:r>
      <w:r w:rsidR="00EC0289" w:rsidRPr="009E729C">
        <w:rPr>
          <w:lang w:val="en-GB"/>
        </w:rPr>
        <w:t>considers</w:t>
      </w:r>
      <w:r w:rsidR="009815F5" w:rsidRPr="009E729C">
        <w:rPr>
          <w:lang w:val="en-GB"/>
        </w:rPr>
        <w:t>,</w:t>
      </w:r>
      <w:r w:rsidR="00EC0289" w:rsidRPr="009E729C">
        <w:rPr>
          <w:lang w:val="en-GB"/>
        </w:rPr>
        <w:t xml:space="preserve"> </w:t>
      </w:r>
      <w:r w:rsidR="000C46ED" w:rsidRPr="009E729C">
        <w:rPr>
          <w:lang w:val="en-GB"/>
        </w:rPr>
        <w:t xml:space="preserve">in view of the general principles </w:t>
      </w:r>
      <w:r w:rsidR="0013238B" w:rsidRPr="009E729C">
        <w:rPr>
          <w:lang w:val="en-GB"/>
        </w:rPr>
        <w:t>outlined</w:t>
      </w:r>
      <w:r w:rsidR="000C46ED" w:rsidRPr="009E729C">
        <w:rPr>
          <w:lang w:val="en-GB"/>
        </w:rPr>
        <w:t xml:space="preserve"> above, </w:t>
      </w:r>
      <w:r w:rsidR="009815F5" w:rsidRPr="009E729C">
        <w:rPr>
          <w:lang w:val="en-GB"/>
        </w:rPr>
        <w:t xml:space="preserve">that it has </w:t>
      </w:r>
      <w:r w:rsidR="00EC0289" w:rsidRPr="009E729C">
        <w:rPr>
          <w:lang w:val="en-GB"/>
        </w:rPr>
        <w:t xml:space="preserve">to </w:t>
      </w:r>
      <w:r w:rsidR="0013238B" w:rsidRPr="009E729C">
        <w:rPr>
          <w:lang w:val="en-GB"/>
        </w:rPr>
        <w:t>examine</w:t>
      </w:r>
      <w:r w:rsidR="00EC0289" w:rsidRPr="009E729C">
        <w:rPr>
          <w:lang w:val="en-GB"/>
        </w:rPr>
        <w:t xml:space="preserve"> two </w:t>
      </w:r>
      <w:r w:rsidR="0013238B" w:rsidRPr="009E729C">
        <w:rPr>
          <w:lang w:val="en-GB"/>
        </w:rPr>
        <w:t>principal</w:t>
      </w:r>
      <w:r w:rsidR="00EC0289" w:rsidRPr="009E729C">
        <w:rPr>
          <w:lang w:val="en-GB"/>
        </w:rPr>
        <w:t xml:space="preserve"> issue</w:t>
      </w:r>
      <w:r w:rsidR="000C46ED" w:rsidRPr="009E729C">
        <w:rPr>
          <w:lang w:val="en-GB"/>
        </w:rPr>
        <w:t>s</w:t>
      </w:r>
      <w:r w:rsidR="00EC0289" w:rsidRPr="009E729C">
        <w:rPr>
          <w:lang w:val="en-GB"/>
        </w:rPr>
        <w:t>: first</w:t>
      </w:r>
      <w:r w:rsidR="00230A6B" w:rsidRPr="009E729C">
        <w:rPr>
          <w:lang w:val="en-GB"/>
        </w:rPr>
        <w:t>ly</w:t>
      </w:r>
      <w:r w:rsidR="00EC0289" w:rsidRPr="009E729C">
        <w:rPr>
          <w:lang w:val="en-GB"/>
        </w:rPr>
        <w:t xml:space="preserve">, whether </w:t>
      </w:r>
      <w:r w:rsidR="000C46ED" w:rsidRPr="009E729C">
        <w:rPr>
          <w:lang w:val="en-GB"/>
        </w:rPr>
        <w:t xml:space="preserve">the State displayed </w:t>
      </w:r>
      <w:r w:rsidR="0029162E" w:rsidRPr="009E729C">
        <w:rPr>
          <w:lang w:val="en-GB"/>
        </w:rPr>
        <w:t xml:space="preserve">sufficient </w:t>
      </w:r>
      <w:r w:rsidR="000C46ED" w:rsidRPr="009E729C">
        <w:rPr>
          <w:lang w:val="en-GB"/>
        </w:rPr>
        <w:t xml:space="preserve">diligence </w:t>
      </w:r>
      <w:r w:rsidR="0029162E" w:rsidRPr="009E729C">
        <w:rPr>
          <w:lang w:val="en-GB"/>
        </w:rPr>
        <w:t xml:space="preserve">by taking all </w:t>
      </w:r>
      <w:r w:rsidR="0022276E" w:rsidRPr="009E729C">
        <w:rPr>
          <w:lang w:val="en-GB"/>
        </w:rPr>
        <w:t xml:space="preserve">the </w:t>
      </w:r>
      <w:r w:rsidR="0029162E" w:rsidRPr="009E729C">
        <w:rPr>
          <w:lang w:val="en-GB"/>
        </w:rPr>
        <w:t xml:space="preserve">necessary steps to </w:t>
      </w:r>
      <w:r w:rsidR="009815F5" w:rsidRPr="009E729C">
        <w:rPr>
          <w:lang w:val="en-GB"/>
        </w:rPr>
        <w:t xml:space="preserve">inform the applicant of the </w:t>
      </w:r>
      <w:r w:rsidR="004526DA" w:rsidRPr="009E729C">
        <w:rPr>
          <w:lang w:val="en-GB"/>
        </w:rPr>
        <w:t xml:space="preserve">initiation of </w:t>
      </w:r>
      <w:r w:rsidR="009815F5" w:rsidRPr="009E729C">
        <w:rPr>
          <w:lang w:val="en-GB"/>
        </w:rPr>
        <w:t>proceedings</w:t>
      </w:r>
      <w:r w:rsidR="00792FFB" w:rsidRPr="009E729C">
        <w:rPr>
          <w:lang w:val="en-GB"/>
        </w:rPr>
        <w:t xml:space="preserve"> concerning the possible restriction of his parental right</w:t>
      </w:r>
      <w:r w:rsidR="008E5A4F" w:rsidRPr="009E729C">
        <w:rPr>
          <w:lang w:val="en-GB"/>
        </w:rPr>
        <w:t>s</w:t>
      </w:r>
      <w:r w:rsidR="0029162E" w:rsidRPr="009E729C">
        <w:rPr>
          <w:lang w:val="en-GB"/>
        </w:rPr>
        <w:t xml:space="preserve"> and</w:t>
      </w:r>
      <w:r w:rsidR="0022276E" w:rsidRPr="009E729C">
        <w:rPr>
          <w:lang w:val="en-GB"/>
        </w:rPr>
        <w:t>,</w:t>
      </w:r>
      <w:r w:rsidR="0029162E" w:rsidRPr="009E729C">
        <w:rPr>
          <w:lang w:val="en-GB"/>
        </w:rPr>
        <w:t xml:space="preserve"> </w:t>
      </w:r>
      <w:r w:rsidR="00910F6A" w:rsidRPr="009E729C">
        <w:rPr>
          <w:lang w:val="en-GB"/>
        </w:rPr>
        <w:t>in th</w:t>
      </w:r>
      <w:r w:rsidR="0022276E" w:rsidRPr="009E729C">
        <w:rPr>
          <w:lang w:val="en-GB"/>
        </w:rPr>
        <w:t>at</w:t>
      </w:r>
      <w:r w:rsidR="00910F6A" w:rsidRPr="009E729C">
        <w:rPr>
          <w:lang w:val="en-GB"/>
        </w:rPr>
        <w:t xml:space="preserve"> connection</w:t>
      </w:r>
      <w:r w:rsidR="0022276E" w:rsidRPr="009E729C">
        <w:rPr>
          <w:lang w:val="en-GB"/>
        </w:rPr>
        <w:t>,</w:t>
      </w:r>
      <w:r w:rsidR="00910F6A" w:rsidRPr="009E729C">
        <w:rPr>
          <w:lang w:val="en-GB"/>
        </w:rPr>
        <w:t xml:space="preserve"> </w:t>
      </w:r>
      <w:r w:rsidR="0029162E" w:rsidRPr="009E729C">
        <w:rPr>
          <w:lang w:val="en-GB"/>
        </w:rPr>
        <w:t>whether the applicant waived his right to appear in court and defend his case</w:t>
      </w:r>
      <w:r w:rsidR="009815F5" w:rsidRPr="009E729C">
        <w:rPr>
          <w:lang w:val="en-GB"/>
        </w:rPr>
        <w:t>;</w:t>
      </w:r>
      <w:r w:rsidR="000C46ED" w:rsidRPr="009E729C">
        <w:rPr>
          <w:lang w:val="en-GB"/>
        </w:rPr>
        <w:t xml:space="preserve"> and </w:t>
      </w:r>
      <w:r w:rsidR="009815F5" w:rsidRPr="009E729C">
        <w:rPr>
          <w:lang w:val="en-GB"/>
        </w:rPr>
        <w:t>secondly, whether or not domestic law provided the applicant with the appropriate means to secure a fresh adversarial hearing on</w:t>
      </w:r>
      <w:r w:rsidR="004526DA" w:rsidRPr="009E729C">
        <w:rPr>
          <w:lang w:val="en-GB"/>
        </w:rPr>
        <w:t>c</w:t>
      </w:r>
      <w:r w:rsidR="009815F5" w:rsidRPr="009E729C">
        <w:rPr>
          <w:lang w:val="en-GB"/>
        </w:rPr>
        <w:t xml:space="preserve">e he </w:t>
      </w:r>
      <w:r w:rsidR="0022276E" w:rsidRPr="009E729C">
        <w:rPr>
          <w:lang w:val="en-GB"/>
        </w:rPr>
        <w:t xml:space="preserve">had </w:t>
      </w:r>
      <w:r w:rsidR="009815F5" w:rsidRPr="009E729C">
        <w:rPr>
          <w:lang w:val="en-GB"/>
        </w:rPr>
        <w:t>learnt of the default judgments (</w:t>
      </w:r>
      <w:r w:rsidR="009815F5" w:rsidRPr="009E729C">
        <w:t xml:space="preserve">see, </w:t>
      </w:r>
      <w:proofErr w:type="spellStart"/>
      <w:r w:rsidR="009815F5" w:rsidRPr="009E729C">
        <w:rPr>
          <w:i/>
        </w:rPr>
        <w:t>Dilipak</w:t>
      </w:r>
      <w:proofErr w:type="spellEnd"/>
      <w:r w:rsidR="009815F5" w:rsidRPr="009E729C">
        <w:rPr>
          <w:i/>
        </w:rPr>
        <w:t xml:space="preserve"> and </w:t>
      </w:r>
      <w:proofErr w:type="spellStart"/>
      <w:r w:rsidR="009815F5" w:rsidRPr="009E729C">
        <w:rPr>
          <w:i/>
        </w:rPr>
        <w:t>Karakaya</w:t>
      </w:r>
      <w:proofErr w:type="spellEnd"/>
      <w:r w:rsidR="009815F5" w:rsidRPr="009E729C">
        <w:t>, §</w:t>
      </w:r>
      <w:r w:rsidR="004F2AC2" w:rsidRPr="009E729C">
        <w:t>§</w:t>
      </w:r>
      <w:r w:rsidR="009815F5" w:rsidRPr="009E729C">
        <w:t xml:space="preserve"> 80</w:t>
      </w:r>
      <w:r w:rsidR="00C1006A" w:rsidRPr="009E729C">
        <w:t xml:space="preserve"> and 88</w:t>
      </w:r>
      <w:r w:rsidR="0029162E" w:rsidRPr="009E729C">
        <w:t xml:space="preserve">, and </w:t>
      </w:r>
      <w:proofErr w:type="spellStart"/>
      <w:r w:rsidR="0029162E" w:rsidRPr="009E729C">
        <w:rPr>
          <w:i/>
          <w:lang w:val="en-GB"/>
        </w:rPr>
        <w:t>Aždajić</w:t>
      </w:r>
      <w:proofErr w:type="spellEnd"/>
      <w:r w:rsidR="0029162E" w:rsidRPr="009E729C">
        <w:rPr>
          <w:snapToGrid w:val="0"/>
          <w:lang w:val="en-GB"/>
        </w:rPr>
        <w:t>, §</w:t>
      </w:r>
      <w:r w:rsidR="00CB1A6A" w:rsidRPr="009E729C">
        <w:rPr>
          <w:snapToGrid w:val="0"/>
          <w:lang w:val="en-GB"/>
        </w:rPr>
        <w:t>§</w:t>
      </w:r>
      <w:r w:rsidR="00025389" w:rsidRPr="009E729C">
        <w:rPr>
          <w:snapToGrid w:val="0"/>
          <w:lang w:val="en-GB"/>
        </w:rPr>
        <w:t> </w:t>
      </w:r>
      <w:r w:rsidR="00CB1A6A" w:rsidRPr="009E729C">
        <w:rPr>
          <w:snapToGrid w:val="0"/>
          <w:lang w:val="en-GB"/>
        </w:rPr>
        <w:t>50</w:t>
      </w:r>
      <w:r w:rsidR="00FC2D5B" w:rsidRPr="009E729C">
        <w:rPr>
          <w:snapToGrid w:val="0"/>
          <w:lang w:val="en-GB"/>
        </w:rPr>
        <w:t> </w:t>
      </w:r>
      <w:r w:rsidR="00CB1A6A" w:rsidRPr="009E729C">
        <w:rPr>
          <w:snapToGrid w:val="0"/>
          <w:lang w:val="en-GB"/>
        </w:rPr>
        <w:t xml:space="preserve">and </w:t>
      </w:r>
      <w:r w:rsidR="00B65795" w:rsidRPr="009E729C">
        <w:t>53</w:t>
      </w:r>
      <w:r w:rsidR="0029162E" w:rsidRPr="009E729C">
        <w:rPr>
          <w:snapToGrid w:val="0"/>
          <w:lang w:val="en-GB"/>
        </w:rPr>
        <w:t xml:space="preserve">, </w:t>
      </w:r>
      <w:r w:rsidR="000A17F9" w:rsidRPr="009E729C">
        <w:rPr>
          <w:snapToGrid w:val="0"/>
          <w:lang w:val="en-GB"/>
        </w:rPr>
        <w:t>both cited above</w:t>
      </w:r>
      <w:r w:rsidR="00B65795" w:rsidRPr="009E729C">
        <w:t>).</w:t>
      </w:r>
    </w:p>
    <w:p w:rsidR="00572FA2" w:rsidRPr="009E729C" w:rsidRDefault="00BF268E" w:rsidP="009E729C">
      <w:pPr>
        <w:pStyle w:val="ECHRHeading5"/>
        <w:rPr>
          <w:lang w:val="en-GB"/>
        </w:rPr>
      </w:pPr>
      <w:r w:rsidRPr="009E729C">
        <w:rPr>
          <w:lang w:val="en-GB"/>
        </w:rPr>
        <w:t>(</w:t>
      </w:r>
      <w:proofErr w:type="spellStart"/>
      <w:r w:rsidR="00572FA2" w:rsidRPr="009E729C">
        <w:rPr>
          <w:lang w:val="en-GB"/>
        </w:rPr>
        <w:t>i</w:t>
      </w:r>
      <w:proofErr w:type="spellEnd"/>
      <w:r w:rsidRPr="009E729C">
        <w:rPr>
          <w:lang w:val="en-GB"/>
        </w:rPr>
        <w:t>)</w:t>
      </w:r>
      <w:r w:rsidR="000A7FC6" w:rsidRPr="009E729C">
        <w:rPr>
          <w:lang w:val="en-GB"/>
        </w:rPr>
        <w:t>  </w:t>
      </w:r>
      <w:r w:rsidR="00572FA2" w:rsidRPr="009E729C">
        <w:rPr>
          <w:lang w:val="en-GB"/>
        </w:rPr>
        <w:t>Whether the applicant was duly informed</w:t>
      </w:r>
    </w:p>
    <w:p w:rsidR="00824F20" w:rsidRPr="009E729C" w:rsidRDefault="004526DA" w:rsidP="009E729C">
      <w:pPr>
        <w:pStyle w:val="ECHRPara"/>
        <w:rPr>
          <w:lang w:val="en-GB"/>
        </w:rPr>
      </w:pPr>
      <w:r w:rsidRPr="009E729C">
        <w:rPr>
          <w:lang w:val="en-GB"/>
        </w:rPr>
        <w:fldChar w:fldCharType="begin"/>
      </w:r>
      <w:r w:rsidRPr="009E729C">
        <w:rPr>
          <w:lang w:val="en-GB"/>
        </w:rPr>
        <w:instrText xml:space="preserve"> SEQ level0 \*arabic </w:instrText>
      </w:r>
      <w:r w:rsidRPr="009E729C">
        <w:rPr>
          <w:lang w:val="en-GB"/>
        </w:rPr>
        <w:fldChar w:fldCharType="separate"/>
      </w:r>
      <w:r w:rsidR="009E729C" w:rsidRPr="009E729C">
        <w:rPr>
          <w:noProof/>
          <w:lang w:val="en-GB"/>
        </w:rPr>
        <w:t>39</w:t>
      </w:r>
      <w:r w:rsidRPr="009E729C">
        <w:rPr>
          <w:lang w:val="en-GB"/>
        </w:rPr>
        <w:fldChar w:fldCharType="end"/>
      </w:r>
      <w:r w:rsidRPr="009E729C">
        <w:rPr>
          <w:lang w:val="en-GB"/>
        </w:rPr>
        <w:t xml:space="preserve">.  As to the first question, </w:t>
      </w:r>
      <w:r w:rsidR="0092441F" w:rsidRPr="009E729C">
        <w:rPr>
          <w:lang w:val="en-GB"/>
        </w:rPr>
        <w:t xml:space="preserve">according to the case file, there were </w:t>
      </w:r>
      <w:r w:rsidR="00B87FCD" w:rsidRPr="009E729C">
        <w:rPr>
          <w:lang w:val="en-GB"/>
        </w:rPr>
        <w:t>three</w:t>
      </w:r>
      <w:r w:rsidR="0092441F" w:rsidRPr="009E729C">
        <w:rPr>
          <w:lang w:val="en-GB"/>
        </w:rPr>
        <w:t xml:space="preserve"> attempts </w:t>
      </w:r>
      <w:r w:rsidR="0022276E" w:rsidRPr="009E729C">
        <w:rPr>
          <w:lang w:val="en-GB"/>
        </w:rPr>
        <w:t xml:space="preserve">altogether </w:t>
      </w:r>
      <w:r w:rsidR="0092441F" w:rsidRPr="009E729C">
        <w:rPr>
          <w:lang w:val="en-GB"/>
        </w:rPr>
        <w:t xml:space="preserve">to </w:t>
      </w:r>
      <w:r w:rsidR="00803EFA" w:rsidRPr="009E729C">
        <w:rPr>
          <w:lang w:val="en-GB"/>
        </w:rPr>
        <w:t>serve summons</w:t>
      </w:r>
      <w:r w:rsidR="00FD6DA8" w:rsidRPr="009E729C">
        <w:rPr>
          <w:lang w:val="en-GB"/>
        </w:rPr>
        <w:t>es</w:t>
      </w:r>
      <w:r w:rsidR="00803EFA" w:rsidRPr="009E729C">
        <w:rPr>
          <w:lang w:val="en-GB"/>
        </w:rPr>
        <w:t xml:space="preserve"> </w:t>
      </w:r>
      <w:r w:rsidR="0092441F" w:rsidRPr="009E729C">
        <w:rPr>
          <w:lang w:val="en-GB"/>
        </w:rPr>
        <w:t xml:space="preserve">on the applicant at </w:t>
      </w:r>
      <w:r w:rsidR="00803EFA" w:rsidRPr="009E729C">
        <w:rPr>
          <w:lang w:val="en-GB"/>
        </w:rPr>
        <w:t xml:space="preserve">the address supplied by the claimant party </w:t>
      </w:r>
      <w:r w:rsidR="0092441F" w:rsidRPr="009E729C">
        <w:rPr>
          <w:lang w:val="en-GB"/>
        </w:rPr>
        <w:t xml:space="preserve">during the two sets of proceedings. In </w:t>
      </w:r>
      <w:r w:rsidR="00FD6DA8" w:rsidRPr="009E729C">
        <w:rPr>
          <w:lang w:val="en-GB"/>
        </w:rPr>
        <w:t>all three</w:t>
      </w:r>
      <w:r w:rsidR="0092441F" w:rsidRPr="009E729C">
        <w:rPr>
          <w:lang w:val="en-GB"/>
        </w:rPr>
        <w:t xml:space="preserve"> cases the attempts were unsuccessful</w:t>
      </w:r>
      <w:r w:rsidR="00BE3C4D" w:rsidRPr="009E729C">
        <w:rPr>
          <w:lang w:val="en-GB"/>
        </w:rPr>
        <w:t xml:space="preserve"> (see paragraphs 7 and 8 above)</w:t>
      </w:r>
      <w:r w:rsidR="008B5DB2" w:rsidRPr="009E729C">
        <w:rPr>
          <w:lang w:val="en-GB"/>
        </w:rPr>
        <w:t>. T</w:t>
      </w:r>
      <w:r w:rsidR="0092441F" w:rsidRPr="009E729C">
        <w:rPr>
          <w:lang w:val="en-GB"/>
        </w:rPr>
        <w:t xml:space="preserve">he </w:t>
      </w:r>
      <w:r w:rsidR="00FD6DA8" w:rsidRPr="009E729C">
        <w:rPr>
          <w:lang w:val="en-GB"/>
        </w:rPr>
        <w:t>courier</w:t>
      </w:r>
      <w:r w:rsidR="0092441F" w:rsidRPr="009E729C">
        <w:rPr>
          <w:lang w:val="en-GB"/>
        </w:rPr>
        <w:t xml:space="preserve"> </w:t>
      </w:r>
      <w:r w:rsidR="008B5DB2" w:rsidRPr="009E729C">
        <w:rPr>
          <w:lang w:val="en-GB"/>
        </w:rPr>
        <w:t xml:space="preserve">noted that delivery had been impossible because </w:t>
      </w:r>
      <w:r w:rsidR="0092441F" w:rsidRPr="009E729C">
        <w:rPr>
          <w:lang w:val="en-GB"/>
        </w:rPr>
        <w:t xml:space="preserve">the house </w:t>
      </w:r>
      <w:r w:rsidR="008B5DB2" w:rsidRPr="009E729C">
        <w:rPr>
          <w:lang w:val="en-GB"/>
        </w:rPr>
        <w:t>was</w:t>
      </w:r>
      <w:r w:rsidR="0092441F" w:rsidRPr="009E729C">
        <w:rPr>
          <w:lang w:val="en-GB"/>
        </w:rPr>
        <w:t xml:space="preserve"> closed </w:t>
      </w:r>
      <w:r w:rsidR="0022276E" w:rsidRPr="009E729C">
        <w:rPr>
          <w:lang w:val="en-GB"/>
        </w:rPr>
        <w:t xml:space="preserve">up </w:t>
      </w:r>
      <w:r w:rsidR="0092441F" w:rsidRPr="009E729C">
        <w:rPr>
          <w:lang w:val="en-GB"/>
        </w:rPr>
        <w:t xml:space="preserve">and no one </w:t>
      </w:r>
      <w:r w:rsidR="00803EFA" w:rsidRPr="009E729C">
        <w:rPr>
          <w:lang w:val="en-GB"/>
        </w:rPr>
        <w:t xml:space="preserve">was living there. </w:t>
      </w:r>
      <w:r w:rsidR="003E3C3B" w:rsidRPr="009E729C">
        <w:rPr>
          <w:lang w:val="en-GB"/>
        </w:rPr>
        <w:t>I</w:t>
      </w:r>
      <w:r w:rsidR="00803EFA" w:rsidRPr="009E729C">
        <w:rPr>
          <w:lang w:val="en-GB"/>
        </w:rPr>
        <w:t xml:space="preserve">nformation regarding the initiation of proceedings was </w:t>
      </w:r>
      <w:r w:rsidR="003E3C3B" w:rsidRPr="009E729C">
        <w:rPr>
          <w:lang w:val="en-GB"/>
        </w:rPr>
        <w:t xml:space="preserve">therefore </w:t>
      </w:r>
      <w:r w:rsidR="00803EFA" w:rsidRPr="009E729C">
        <w:rPr>
          <w:lang w:val="en-GB"/>
        </w:rPr>
        <w:t xml:space="preserve">published in </w:t>
      </w:r>
      <w:r w:rsidR="00BA1F7F" w:rsidRPr="009E729C">
        <w:rPr>
          <w:lang w:val="en-GB"/>
        </w:rPr>
        <w:t xml:space="preserve">a </w:t>
      </w:r>
      <w:r w:rsidR="008B5DB2" w:rsidRPr="009E729C">
        <w:rPr>
          <w:lang w:val="en-GB"/>
        </w:rPr>
        <w:t>daily newspaper</w:t>
      </w:r>
      <w:r w:rsidR="0022276E" w:rsidRPr="009E729C">
        <w:rPr>
          <w:lang w:val="en-GB"/>
        </w:rPr>
        <w:t>,</w:t>
      </w:r>
      <w:r w:rsidR="008B5DB2" w:rsidRPr="009E729C">
        <w:rPr>
          <w:lang w:val="en-GB"/>
        </w:rPr>
        <w:t xml:space="preserve"> </w:t>
      </w:r>
      <w:r w:rsidR="00803EFA" w:rsidRPr="009E729C">
        <w:rPr>
          <w:lang w:val="en-GB"/>
        </w:rPr>
        <w:t xml:space="preserve">in </w:t>
      </w:r>
      <w:r w:rsidR="00BA1F7F" w:rsidRPr="009E729C">
        <w:rPr>
          <w:lang w:val="en-GB"/>
        </w:rPr>
        <w:t>accordance</w:t>
      </w:r>
      <w:r w:rsidR="00803EFA" w:rsidRPr="009E729C">
        <w:rPr>
          <w:lang w:val="en-GB"/>
        </w:rPr>
        <w:t xml:space="preserve"> with Article 78 of the C</w:t>
      </w:r>
      <w:r w:rsidR="003E3C3B" w:rsidRPr="009E729C">
        <w:rPr>
          <w:lang w:val="en-GB"/>
        </w:rPr>
        <w:t>C</w:t>
      </w:r>
      <w:r w:rsidR="00803EFA" w:rsidRPr="009E729C">
        <w:rPr>
          <w:lang w:val="en-GB"/>
        </w:rPr>
        <w:t xml:space="preserve">P as in force at the time (see paragraph </w:t>
      </w:r>
      <w:r w:rsidR="00FE0BE7" w:rsidRPr="009E729C">
        <w:rPr>
          <w:lang w:val="en-GB"/>
        </w:rPr>
        <w:t>15</w:t>
      </w:r>
      <w:r w:rsidR="00803EFA" w:rsidRPr="009E729C">
        <w:rPr>
          <w:lang w:val="en-GB"/>
        </w:rPr>
        <w:t xml:space="preserve"> above).</w:t>
      </w:r>
    </w:p>
    <w:p w:rsidR="00824F20" w:rsidRPr="009E729C" w:rsidRDefault="00803EFA" w:rsidP="009E729C">
      <w:pPr>
        <w:pStyle w:val="ECHRPara"/>
        <w:rPr>
          <w:i/>
          <w:szCs w:val="24"/>
          <w:lang w:val="en-GB"/>
        </w:rPr>
      </w:pPr>
      <w:r w:rsidRPr="009E729C">
        <w:rPr>
          <w:lang w:val="en-GB"/>
        </w:rPr>
        <w:fldChar w:fldCharType="begin"/>
      </w:r>
      <w:r w:rsidRPr="009E729C">
        <w:rPr>
          <w:lang w:val="en-GB"/>
        </w:rPr>
        <w:instrText xml:space="preserve"> SEQ level0 \*arabic </w:instrText>
      </w:r>
      <w:r w:rsidRPr="009E729C">
        <w:rPr>
          <w:lang w:val="en-GB"/>
        </w:rPr>
        <w:fldChar w:fldCharType="separate"/>
      </w:r>
      <w:r w:rsidR="009E729C" w:rsidRPr="009E729C">
        <w:rPr>
          <w:noProof/>
          <w:lang w:val="en-GB"/>
        </w:rPr>
        <w:t>40</w:t>
      </w:r>
      <w:r w:rsidRPr="009E729C">
        <w:rPr>
          <w:lang w:val="en-GB"/>
        </w:rPr>
        <w:fldChar w:fldCharType="end"/>
      </w:r>
      <w:r w:rsidR="008B5DB2" w:rsidRPr="009E729C">
        <w:rPr>
          <w:lang w:val="en-GB"/>
        </w:rPr>
        <w:t>.  The Court notes at the outset that the Governme</w:t>
      </w:r>
      <w:r w:rsidR="008A63F4" w:rsidRPr="009E729C">
        <w:rPr>
          <w:lang w:val="en-GB"/>
        </w:rPr>
        <w:t xml:space="preserve">nt </w:t>
      </w:r>
      <w:r w:rsidR="0022276E" w:rsidRPr="009E729C">
        <w:rPr>
          <w:lang w:val="en-GB"/>
        </w:rPr>
        <w:t xml:space="preserve">have </w:t>
      </w:r>
      <w:r w:rsidR="0013238B" w:rsidRPr="009E729C">
        <w:rPr>
          <w:lang w:val="en-GB"/>
        </w:rPr>
        <w:t>not</w:t>
      </w:r>
      <w:r w:rsidR="008A63F4" w:rsidRPr="009E729C">
        <w:rPr>
          <w:lang w:val="en-GB"/>
        </w:rPr>
        <w:t xml:space="preserve"> explain</w:t>
      </w:r>
      <w:r w:rsidR="0022276E" w:rsidRPr="009E729C">
        <w:rPr>
          <w:lang w:val="en-GB"/>
        </w:rPr>
        <w:t>ed</w:t>
      </w:r>
      <w:r w:rsidR="008A63F4" w:rsidRPr="009E729C">
        <w:rPr>
          <w:lang w:val="en-GB"/>
        </w:rPr>
        <w:t xml:space="preserve"> why</w:t>
      </w:r>
      <w:r w:rsidR="0022276E" w:rsidRPr="009E729C">
        <w:rPr>
          <w:lang w:val="en-GB"/>
        </w:rPr>
        <w:t>,</w:t>
      </w:r>
      <w:r w:rsidR="008A63F4" w:rsidRPr="009E729C">
        <w:rPr>
          <w:lang w:val="en-GB"/>
        </w:rPr>
        <w:t xml:space="preserve"> in </w:t>
      </w:r>
      <w:r w:rsidR="00015E88" w:rsidRPr="009E729C">
        <w:rPr>
          <w:lang w:val="en-GB"/>
        </w:rPr>
        <w:t xml:space="preserve">the course of </w:t>
      </w:r>
      <w:r w:rsidR="008A63F4" w:rsidRPr="009E729C">
        <w:rPr>
          <w:lang w:val="en-GB"/>
        </w:rPr>
        <w:t>the first set of proceedings</w:t>
      </w:r>
      <w:r w:rsidR="0022276E" w:rsidRPr="009E729C">
        <w:rPr>
          <w:lang w:val="en-GB"/>
        </w:rPr>
        <w:t>,</w:t>
      </w:r>
      <w:r w:rsidR="008A63F4" w:rsidRPr="009E729C">
        <w:rPr>
          <w:lang w:val="en-GB"/>
        </w:rPr>
        <w:t xml:space="preserve"> the Tbilisi City Court </w:t>
      </w:r>
      <w:r w:rsidR="0022276E" w:rsidRPr="009E729C">
        <w:rPr>
          <w:lang w:val="en-GB"/>
        </w:rPr>
        <w:t xml:space="preserve">did </w:t>
      </w:r>
      <w:r w:rsidR="003B4391" w:rsidRPr="009E729C">
        <w:rPr>
          <w:lang w:val="en-GB"/>
        </w:rPr>
        <w:t>not sen</w:t>
      </w:r>
      <w:r w:rsidR="0022276E" w:rsidRPr="009E729C">
        <w:rPr>
          <w:lang w:val="en-GB"/>
        </w:rPr>
        <w:t xml:space="preserve">d </w:t>
      </w:r>
      <w:r w:rsidR="008A63F4" w:rsidRPr="009E729C">
        <w:rPr>
          <w:lang w:val="en-GB"/>
        </w:rPr>
        <w:t xml:space="preserve">the summons </w:t>
      </w:r>
      <w:r w:rsidR="0022276E" w:rsidRPr="009E729C">
        <w:rPr>
          <w:lang w:val="en-GB"/>
        </w:rPr>
        <w:t xml:space="preserve">twice </w:t>
      </w:r>
      <w:r w:rsidR="008A63F4" w:rsidRPr="009E729C">
        <w:rPr>
          <w:lang w:val="en-GB"/>
        </w:rPr>
        <w:t>to the applicant</w:t>
      </w:r>
      <w:r w:rsidR="003C4E56" w:rsidRPr="009E729C">
        <w:rPr>
          <w:lang w:val="en-GB"/>
        </w:rPr>
        <w:t xml:space="preserve">, </w:t>
      </w:r>
      <w:r w:rsidR="00DB1DA4" w:rsidRPr="009E729C">
        <w:rPr>
          <w:lang w:val="en-GB"/>
        </w:rPr>
        <w:t>in violation of</w:t>
      </w:r>
      <w:r w:rsidR="00443679" w:rsidRPr="009E729C">
        <w:rPr>
          <w:lang w:val="en-GB"/>
        </w:rPr>
        <w:t xml:space="preserve"> </w:t>
      </w:r>
      <w:r w:rsidR="008A63F4" w:rsidRPr="009E729C">
        <w:rPr>
          <w:lang w:val="en-GB"/>
        </w:rPr>
        <w:t xml:space="preserve">Article </w:t>
      </w:r>
      <w:r w:rsidR="004B5C97" w:rsidRPr="009E729C">
        <w:rPr>
          <w:lang w:val="en-GB"/>
        </w:rPr>
        <w:t xml:space="preserve">73 </w:t>
      </w:r>
      <w:r w:rsidR="004B5C97" w:rsidRPr="009E729C">
        <w:rPr>
          <w:rFonts w:cstheme="minorHAnsi"/>
          <w:lang w:val="en-GB"/>
        </w:rPr>
        <w:t>§</w:t>
      </w:r>
      <w:r w:rsidR="004B5C97" w:rsidRPr="009E729C">
        <w:rPr>
          <w:lang w:val="en-GB"/>
        </w:rPr>
        <w:t xml:space="preserve"> 1</w:t>
      </w:r>
      <w:r w:rsidR="004B5C97" w:rsidRPr="009E729C">
        <w:rPr>
          <w:vertAlign w:val="superscript"/>
          <w:lang w:val="en-GB"/>
        </w:rPr>
        <w:t>1</w:t>
      </w:r>
      <w:r w:rsidR="008A63F4" w:rsidRPr="009E729C">
        <w:rPr>
          <w:lang w:val="en-GB"/>
        </w:rPr>
        <w:t xml:space="preserve"> of the C</w:t>
      </w:r>
      <w:r w:rsidR="003E3C3B" w:rsidRPr="009E729C">
        <w:rPr>
          <w:lang w:val="en-GB"/>
        </w:rPr>
        <w:t>C</w:t>
      </w:r>
      <w:r w:rsidR="008A63F4" w:rsidRPr="009E729C">
        <w:rPr>
          <w:lang w:val="en-GB"/>
        </w:rPr>
        <w:t xml:space="preserve">P (see paragraph </w:t>
      </w:r>
      <w:r w:rsidR="004B5C97" w:rsidRPr="009E729C">
        <w:rPr>
          <w:lang w:val="en-GB"/>
        </w:rPr>
        <w:t>15</w:t>
      </w:r>
      <w:r w:rsidR="008A63F4" w:rsidRPr="009E729C">
        <w:rPr>
          <w:lang w:val="en-GB"/>
        </w:rPr>
        <w:t xml:space="preserve"> above)</w:t>
      </w:r>
      <w:r w:rsidR="0022276E" w:rsidRPr="009E729C">
        <w:rPr>
          <w:lang w:val="en-GB"/>
        </w:rPr>
        <w:t>, before</w:t>
      </w:r>
      <w:r w:rsidR="00C40A4E" w:rsidRPr="009E729C">
        <w:rPr>
          <w:lang w:val="en-GB"/>
        </w:rPr>
        <w:t xml:space="preserve"> making the public notification</w:t>
      </w:r>
      <w:r w:rsidR="008A63F4" w:rsidRPr="009E729C">
        <w:rPr>
          <w:lang w:val="en-GB"/>
        </w:rPr>
        <w:t>. However, even leaving th</w:t>
      </w:r>
      <w:r w:rsidR="00E57839" w:rsidRPr="009E729C">
        <w:rPr>
          <w:lang w:val="en-GB"/>
        </w:rPr>
        <w:t xml:space="preserve">at </w:t>
      </w:r>
      <w:r w:rsidR="008A63F4" w:rsidRPr="009E729C">
        <w:rPr>
          <w:lang w:val="en-GB"/>
        </w:rPr>
        <w:t>procedural failure</w:t>
      </w:r>
      <w:r w:rsidR="003B4391" w:rsidRPr="009E729C">
        <w:rPr>
          <w:lang w:val="en-GB"/>
        </w:rPr>
        <w:t xml:space="preserve"> </w:t>
      </w:r>
      <w:r w:rsidR="00E57839" w:rsidRPr="009E729C">
        <w:rPr>
          <w:lang w:val="en-GB"/>
        </w:rPr>
        <w:t xml:space="preserve">to one </w:t>
      </w:r>
      <w:r w:rsidR="003B4391" w:rsidRPr="009E729C">
        <w:rPr>
          <w:lang w:val="en-GB"/>
        </w:rPr>
        <w:lastRenderedPageBreak/>
        <w:t>side</w:t>
      </w:r>
      <w:r w:rsidR="008A63F4" w:rsidRPr="009E729C">
        <w:rPr>
          <w:lang w:val="en-GB"/>
        </w:rPr>
        <w:t xml:space="preserve">, the Court doubts </w:t>
      </w:r>
      <w:r w:rsidR="008E5A4F" w:rsidRPr="009E729C">
        <w:rPr>
          <w:lang w:val="en-GB"/>
        </w:rPr>
        <w:t>that</w:t>
      </w:r>
      <w:r w:rsidR="008A63F4" w:rsidRPr="009E729C">
        <w:rPr>
          <w:lang w:val="en-GB"/>
        </w:rPr>
        <w:t xml:space="preserve"> </w:t>
      </w:r>
      <w:r w:rsidR="003B2461" w:rsidRPr="009E729C">
        <w:rPr>
          <w:lang w:val="en-GB"/>
        </w:rPr>
        <w:t>the</w:t>
      </w:r>
      <w:r w:rsidR="008A63F4" w:rsidRPr="009E729C">
        <w:rPr>
          <w:lang w:val="en-GB"/>
        </w:rPr>
        <w:t xml:space="preserve"> manner of service</w:t>
      </w:r>
      <w:r w:rsidR="003B2461" w:rsidRPr="009E729C">
        <w:rPr>
          <w:lang w:val="en-GB"/>
        </w:rPr>
        <w:t xml:space="preserve"> employed </w:t>
      </w:r>
      <w:r w:rsidR="00B51E47" w:rsidRPr="009E729C">
        <w:rPr>
          <w:lang w:val="en-GB"/>
        </w:rPr>
        <w:t xml:space="preserve">by the domestic authorities </w:t>
      </w:r>
      <w:r w:rsidR="0022276E" w:rsidRPr="009E729C">
        <w:rPr>
          <w:lang w:val="en-GB"/>
        </w:rPr>
        <w:t>in th</w:t>
      </w:r>
      <w:r w:rsidR="00082F2D" w:rsidRPr="009E729C">
        <w:rPr>
          <w:lang w:val="en-GB"/>
        </w:rPr>
        <w:t xml:space="preserve">is </w:t>
      </w:r>
      <w:r w:rsidR="0022276E" w:rsidRPr="009E729C">
        <w:rPr>
          <w:lang w:val="en-GB"/>
        </w:rPr>
        <w:t xml:space="preserve">case </w:t>
      </w:r>
      <w:r w:rsidR="003B2461" w:rsidRPr="009E729C">
        <w:rPr>
          <w:lang w:val="en-GB"/>
        </w:rPr>
        <w:t>was</w:t>
      </w:r>
      <w:r w:rsidR="008A63F4" w:rsidRPr="009E729C">
        <w:rPr>
          <w:lang w:val="en-GB"/>
        </w:rPr>
        <w:t xml:space="preserve"> suffi</w:t>
      </w:r>
      <w:r w:rsidR="003B2461" w:rsidRPr="009E729C">
        <w:rPr>
          <w:lang w:val="en-GB"/>
        </w:rPr>
        <w:t xml:space="preserve">cient </w:t>
      </w:r>
      <w:r w:rsidR="008A63F4" w:rsidRPr="009E729C">
        <w:rPr>
          <w:lang w:val="en-GB"/>
        </w:rPr>
        <w:t xml:space="preserve">to </w:t>
      </w:r>
      <w:r w:rsidR="0022276E" w:rsidRPr="009E729C">
        <w:rPr>
          <w:lang w:val="en-GB"/>
        </w:rPr>
        <w:t xml:space="preserve">make sure </w:t>
      </w:r>
      <w:r w:rsidR="008A63F4" w:rsidRPr="009E729C">
        <w:rPr>
          <w:lang w:val="en-GB"/>
        </w:rPr>
        <w:t xml:space="preserve">the applicant </w:t>
      </w:r>
      <w:r w:rsidR="00DB1DA4" w:rsidRPr="009E729C">
        <w:rPr>
          <w:lang w:val="en-GB"/>
        </w:rPr>
        <w:t>was</w:t>
      </w:r>
      <w:r w:rsidRPr="009E729C">
        <w:rPr>
          <w:lang w:val="en-GB"/>
        </w:rPr>
        <w:t xml:space="preserve"> indeed informed about the proceedings</w:t>
      </w:r>
      <w:r w:rsidR="004E1EAB" w:rsidRPr="009E729C">
        <w:rPr>
          <w:lang w:val="en-GB"/>
        </w:rPr>
        <w:t xml:space="preserve"> (see, for example</w:t>
      </w:r>
      <w:r w:rsidR="00DE6BFA" w:rsidRPr="009E729C">
        <w:rPr>
          <w:lang w:val="en-GB"/>
        </w:rPr>
        <w:t xml:space="preserve"> and </w:t>
      </w:r>
      <w:r w:rsidR="00DE6BFA" w:rsidRPr="009E729C">
        <w:rPr>
          <w:i/>
          <w:lang w:val="en-GB"/>
        </w:rPr>
        <w:t>mutatis mutandis</w:t>
      </w:r>
      <w:r w:rsidR="004E1EAB" w:rsidRPr="009E729C">
        <w:rPr>
          <w:lang w:val="en-GB"/>
        </w:rPr>
        <w:t xml:space="preserve">, </w:t>
      </w:r>
      <w:proofErr w:type="spellStart"/>
      <w:r w:rsidR="008D44C7" w:rsidRPr="009E729C">
        <w:rPr>
          <w:i/>
          <w:lang w:val="en-GB"/>
        </w:rPr>
        <w:t>Övüş</w:t>
      </w:r>
      <w:proofErr w:type="spellEnd"/>
      <w:r w:rsidR="008D44C7" w:rsidRPr="009E729C">
        <w:rPr>
          <w:i/>
          <w:lang w:val="en-GB"/>
        </w:rPr>
        <w:t xml:space="preserve"> v. Turkey</w:t>
      </w:r>
      <w:r w:rsidR="008D44C7" w:rsidRPr="009E729C">
        <w:rPr>
          <w:lang w:val="en-GB"/>
        </w:rPr>
        <w:t>, no. 42981/04</w:t>
      </w:r>
      <w:r w:rsidR="008D44C7" w:rsidRPr="009E729C">
        <w:rPr>
          <w:snapToGrid w:val="0"/>
          <w:lang w:val="en-GB"/>
        </w:rPr>
        <w:t xml:space="preserve">, §§ </w:t>
      </w:r>
      <w:r w:rsidR="008D44C7" w:rsidRPr="009E729C">
        <w:t>48-51</w:t>
      </w:r>
      <w:r w:rsidR="008D44C7" w:rsidRPr="009E729C">
        <w:rPr>
          <w:snapToGrid w:val="0"/>
          <w:lang w:val="en-GB"/>
        </w:rPr>
        <w:t>, 13 October 2009</w:t>
      </w:r>
      <w:r w:rsidR="00EF5F7C" w:rsidRPr="009E729C">
        <w:t xml:space="preserve">; see also </w:t>
      </w:r>
      <w:r w:rsidR="008D44C7" w:rsidRPr="009E729C">
        <w:rPr>
          <w:i/>
          <w:lang w:val="en-GB"/>
        </w:rPr>
        <w:t>S.C. </w:t>
      </w:r>
      <w:proofErr w:type="spellStart"/>
      <w:r w:rsidR="00EF5F7C" w:rsidRPr="009E729C">
        <w:rPr>
          <w:i/>
          <w:lang w:val="en-GB"/>
        </w:rPr>
        <w:t>Raisa</w:t>
      </w:r>
      <w:proofErr w:type="spellEnd"/>
      <w:r w:rsidR="00EF5F7C" w:rsidRPr="009E729C">
        <w:rPr>
          <w:i/>
          <w:lang w:val="en-GB"/>
        </w:rPr>
        <w:t xml:space="preserve"> M. Shipping S.R.L. v.</w:t>
      </w:r>
      <w:r w:rsidR="005E3908" w:rsidRPr="009E729C">
        <w:rPr>
          <w:i/>
          <w:lang w:val="en-GB"/>
        </w:rPr>
        <w:t> </w:t>
      </w:r>
      <w:r w:rsidR="00EF5F7C" w:rsidRPr="009E729C">
        <w:rPr>
          <w:i/>
          <w:lang w:val="en-GB"/>
        </w:rPr>
        <w:t>Romania</w:t>
      </w:r>
      <w:r w:rsidR="00EF5F7C" w:rsidRPr="009E729C">
        <w:rPr>
          <w:lang w:val="en-GB"/>
        </w:rPr>
        <w:t>, no. 37576/05</w:t>
      </w:r>
      <w:r w:rsidR="00EF5F7C" w:rsidRPr="009E729C">
        <w:rPr>
          <w:snapToGrid w:val="0"/>
          <w:lang w:val="en-GB"/>
        </w:rPr>
        <w:t>, §</w:t>
      </w:r>
      <w:r w:rsidR="006E1E4B" w:rsidRPr="009E729C">
        <w:rPr>
          <w:rFonts w:cstheme="minorHAnsi"/>
          <w:snapToGrid w:val="0"/>
          <w:lang w:val="en-GB"/>
        </w:rPr>
        <w:t>§</w:t>
      </w:r>
      <w:r w:rsidR="004611E1" w:rsidRPr="009E729C">
        <w:rPr>
          <w:snapToGrid w:val="0"/>
          <w:lang w:val="en-GB"/>
        </w:rPr>
        <w:t> </w:t>
      </w:r>
      <w:r w:rsidR="00EF5F7C" w:rsidRPr="009E729C">
        <w:rPr>
          <w:snapToGrid w:val="0"/>
          <w:lang w:val="en-GB"/>
        </w:rPr>
        <w:t>3</w:t>
      </w:r>
      <w:r w:rsidR="003C3A64" w:rsidRPr="009E729C">
        <w:rPr>
          <w:snapToGrid w:val="0"/>
          <w:lang w:val="en-GB"/>
        </w:rPr>
        <w:t>0</w:t>
      </w:r>
      <w:r w:rsidR="004611E1" w:rsidRPr="009E729C">
        <w:rPr>
          <w:snapToGrid w:val="0"/>
          <w:lang w:val="en-GB"/>
        </w:rPr>
        <w:noBreakHyphen/>
      </w:r>
      <w:r w:rsidR="006E1E4B" w:rsidRPr="009E729C">
        <w:rPr>
          <w:snapToGrid w:val="0"/>
          <w:lang w:val="en-GB"/>
        </w:rPr>
        <w:t>34</w:t>
      </w:r>
      <w:r w:rsidR="008D44C7" w:rsidRPr="009E729C">
        <w:rPr>
          <w:snapToGrid w:val="0"/>
          <w:lang w:val="en-GB"/>
        </w:rPr>
        <w:t>, 8 </w:t>
      </w:r>
      <w:r w:rsidR="00EF5F7C" w:rsidRPr="009E729C">
        <w:rPr>
          <w:snapToGrid w:val="0"/>
          <w:lang w:val="en-GB"/>
        </w:rPr>
        <w:t>January 2013</w:t>
      </w:r>
      <w:r w:rsidR="006B5914" w:rsidRPr="009E729C">
        <w:rPr>
          <w:snapToGrid w:val="0"/>
          <w:lang w:val="en-GB"/>
        </w:rPr>
        <w:t xml:space="preserve">, and </w:t>
      </w:r>
      <w:proofErr w:type="spellStart"/>
      <w:r w:rsidR="006B5914" w:rsidRPr="009E729C">
        <w:rPr>
          <w:i/>
          <w:lang w:val="en-GB"/>
        </w:rPr>
        <w:t>Zavodnik</w:t>
      </w:r>
      <w:proofErr w:type="spellEnd"/>
      <w:r w:rsidR="006B5914" w:rsidRPr="009E729C">
        <w:rPr>
          <w:snapToGrid w:val="0"/>
          <w:lang w:val="en-GB"/>
        </w:rPr>
        <w:t xml:space="preserve">, </w:t>
      </w:r>
      <w:r w:rsidR="00A072FF" w:rsidRPr="009E729C">
        <w:rPr>
          <w:snapToGrid w:val="0"/>
          <w:lang w:val="en-GB"/>
        </w:rPr>
        <w:t>cited above</w:t>
      </w:r>
      <w:r w:rsidR="006B5914" w:rsidRPr="009E729C">
        <w:rPr>
          <w:snapToGrid w:val="0"/>
          <w:lang w:val="en-GB"/>
        </w:rPr>
        <w:t>, §</w:t>
      </w:r>
      <w:r w:rsidR="006A3273" w:rsidRPr="009E729C">
        <w:rPr>
          <w:snapToGrid w:val="0"/>
          <w:lang w:val="en-GB"/>
        </w:rPr>
        <w:t>§</w:t>
      </w:r>
      <w:r w:rsidR="006B5914" w:rsidRPr="009E729C">
        <w:rPr>
          <w:snapToGrid w:val="0"/>
          <w:lang w:val="en-GB"/>
        </w:rPr>
        <w:t xml:space="preserve"> </w:t>
      </w:r>
      <w:r w:rsidR="006A3273" w:rsidRPr="009E729C">
        <w:rPr>
          <w:snapToGrid w:val="0"/>
          <w:lang w:val="en-GB"/>
        </w:rPr>
        <w:t>76-81</w:t>
      </w:r>
      <w:r w:rsidR="004E1EAB" w:rsidRPr="009E729C">
        <w:t>)</w:t>
      </w:r>
      <w:r w:rsidRPr="009E729C">
        <w:rPr>
          <w:lang w:val="en-GB"/>
        </w:rPr>
        <w:t>.</w:t>
      </w:r>
    </w:p>
    <w:p w:rsidR="005F405A" w:rsidRPr="009E729C" w:rsidRDefault="007326EA" w:rsidP="009E729C">
      <w:pPr>
        <w:pStyle w:val="ECHRPara"/>
        <w:rPr>
          <w:lang w:val="en-GB"/>
        </w:rPr>
      </w:pPr>
      <w:r w:rsidRPr="009E729C">
        <w:rPr>
          <w:lang w:val="en-GB"/>
        </w:rPr>
        <w:fldChar w:fldCharType="begin"/>
      </w:r>
      <w:r w:rsidRPr="009E729C">
        <w:rPr>
          <w:lang w:val="en-GB"/>
        </w:rPr>
        <w:instrText xml:space="preserve"> SEQ level0 \*arabic </w:instrText>
      </w:r>
      <w:r w:rsidRPr="009E729C">
        <w:rPr>
          <w:lang w:val="en-GB"/>
        </w:rPr>
        <w:fldChar w:fldCharType="separate"/>
      </w:r>
      <w:r w:rsidR="009E729C" w:rsidRPr="009E729C">
        <w:rPr>
          <w:noProof/>
          <w:lang w:val="en-GB"/>
        </w:rPr>
        <w:t>41</w:t>
      </w:r>
      <w:r w:rsidRPr="009E729C">
        <w:rPr>
          <w:lang w:val="en-GB"/>
        </w:rPr>
        <w:fldChar w:fldCharType="end"/>
      </w:r>
      <w:r w:rsidRPr="009E729C">
        <w:rPr>
          <w:lang w:val="en-GB"/>
        </w:rPr>
        <w:t>.  </w:t>
      </w:r>
      <w:r w:rsidR="00B51E47" w:rsidRPr="009E729C">
        <w:rPr>
          <w:lang w:val="en-GB"/>
        </w:rPr>
        <w:t>In particular, t</w:t>
      </w:r>
      <w:r w:rsidRPr="009E729C">
        <w:rPr>
          <w:lang w:val="en-GB"/>
        </w:rPr>
        <w:t xml:space="preserve">he applicant </w:t>
      </w:r>
      <w:r w:rsidR="003E3C3B" w:rsidRPr="009E729C">
        <w:rPr>
          <w:lang w:val="en-GB"/>
        </w:rPr>
        <w:t xml:space="preserve">stated </w:t>
      </w:r>
      <w:r w:rsidRPr="009E729C">
        <w:rPr>
          <w:lang w:val="en-GB"/>
        </w:rPr>
        <w:t xml:space="preserve">that he </w:t>
      </w:r>
      <w:r w:rsidR="00E57839" w:rsidRPr="009E729C">
        <w:rPr>
          <w:lang w:val="en-GB"/>
        </w:rPr>
        <w:t xml:space="preserve">was </w:t>
      </w:r>
      <w:r w:rsidRPr="009E729C">
        <w:rPr>
          <w:lang w:val="en-GB"/>
        </w:rPr>
        <w:t xml:space="preserve">in Russia at the time and that his former </w:t>
      </w:r>
      <w:r w:rsidR="00BC5678" w:rsidRPr="009E729C">
        <w:rPr>
          <w:lang w:val="en-GB"/>
        </w:rPr>
        <w:t>partner</w:t>
      </w:r>
      <w:r w:rsidRPr="009E729C">
        <w:rPr>
          <w:lang w:val="en-GB"/>
        </w:rPr>
        <w:t xml:space="preserve"> had known that. It appears </w:t>
      </w:r>
      <w:r w:rsidR="00BA1F7F" w:rsidRPr="009E729C">
        <w:rPr>
          <w:lang w:val="en-GB"/>
        </w:rPr>
        <w:t xml:space="preserve">from the case file </w:t>
      </w:r>
      <w:r w:rsidRPr="009E729C">
        <w:rPr>
          <w:lang w:val="en-GB"/>
        </w:rPr>
        <w:t xml:space="preserve">that </w:t>
      </w:r>
      <w:r w:rsidR="00BC5678" w:rsidRPr="009E729C">
        <w:rPr>
          <w:lang w:val="en-GB"/>
        </w:rPr>
        <w:t>the</w:t>
      </w:r>
      <w:r w:rsidRPr="009E729C">
        <w:rPr>
          <w:lang w:val="en-GB"/>
        </w:rPr>
        <w:t xml:space="preserve"> information</w:t>
      </w:r>
      <w:r w:rsidR="00BC5678" w:rsidRPr="009E729C">
        <w:rPr>
          <w:lang w:val="en-GB"/>
        </w:rPr>
        <w:t xml:space="preserve"> </w:t>
      </w:r>
      <w:r w:rsidR="00BA1F7F" w:rsidRPr="009E729C">
        <w:rPr>
          <w:lang w:val="en-GB"/>
        </w:rPr>
        <w:t>concerning</w:t>
      </w:r>
      <w:r w:rsidR="00B51E47" w:rsidRPr="009E729C">
        <w:rPr>
          <w:lang w:val="en-GB"/>
        </w:rPr>
        <w:t xml:space="preserve"> the</w:t>
      </w:r>
      <w:r w:rsidR="00BC5678" w:rsidRPr="009E729C">
        <w:rPr>
          <w:lang w:val="en-GB"/>
        </w:rPr>
        <w:t xml:space="preserve"> possible whereabouts of the applicant </w:t>
      </w:r>
      <w:r w:rsidR="00443679" w:rsidRPr="009E729C">
        <w:rPr>
          <w:lang w:val="en-GB"/>
        </w:rPr>
        <w:t xml:space="preserve">had </w:t>
      </w:r>
      <w:r w:rsidRPr="009E729C">
        <w:rPr>
          <w:lang w:val="en-GB"/>
        </w:rPr>
        <w:t xml:space="preserve">reached the </w:t>
      </w:r>
      <w:r w:rsidR="00BC5678" w:rsidRPr="009E729C">
        <w:rPr>
          <w:lang w:val="en-GB"/>
        </w:rPr>
        <w:t>Tbilisi City C</w:t>
      </w:r>
      <w:r w:rsidRPr="009E729C">
        <w:rPr>
          <w:lang w:val="en-GB"/>
        </w:rPr>
        <w:t xml:space="preserve">ourt via </w:t>
      </w:r>
      <w:r w:rsidR="00DB1DA4" w:rsidRPr="009E729C">
        <w:rPr>
          <w:lang w:val="en-GB"/>
        </w:rPr>
        <w:t>the custody and guardianship authority</w:t>
      </w:r>
      <w:r w:rsidRPr="009E729C">
        <w:rPr>
          <w:lang w:val="en-GB"/>
        </w:rPr>
        <w:t xml:space="preserve"> involved in the proceedin</w:t>
      </w:r>
      <w:r w:rsidR="00443679" w:rsidRPr="009E729C">
        <w:rPr>
          <w:lang w:val="en-GB"/>
        </w:rPr>
        <w:t xml:space="preserve">gs </w:t>
      </w:r>
      <w:r w:rsidR="004B5C97" w:rsidRPr="009E729C">
        <w:rPr>
          <w:lang w:val="en-GB"/>
        </w:rPr>
        <w:t>(see paragraph 9</w:t>
      </w:r>
      <w:r w:rsidR="00443679" w:rsidRPr="009E729C">
        <w:rPr>
          <w:lang w:val="en-GB"/>
        </w:rPr>
        <w:t xml:space="preserve"> above).</w:t>
      </w:r>
      <w:r w:rsidR="00DB1DA4" w:rsidRPr="009E729C">
        <w:rPr>
          <w:lang w:val="en-GB"/>
        </w:rPr>
        <w:t xml:space="preserve"> The court, </w:t>
      </w:r>
      <w:r w:rsidR="0022276E" w:rsidRPr="009E729C">
        <w:rPr>
          <w:lang w:val="en-GB"/>
        </w:rPr>
        <w:t>however</w:t>
      </w:r>
      <w:r w:rsidR="00DB1DA4" w:rsidRPr="009E729C">
        <w:rPr>
          <w:lang w:val="en-GB"/>
        </w:rPr>
        <w:t xml:space="preserve">, made no effort whatsoever to </w:t>
      </w:r>
      <w:r w:rsidR="0022276E" w:rsidRPr="009E729C">
        <w:rPr>
          <w:lang w:val="en-GB"/>
        </w:rPr>
        <w:t xml:space="preserve">check that </w:t>
      </w:r>
      <w:r w:rsidR="00DB1DA4" w:rsidRPr="009E729C">
        <w:rPr>
          <w:lang w:val="en-GB"/>
        </w:rPr>
        <w:t xml:space="preserve">information. </w:t>
      </w:r>
      <w:r w:rsidR="00033C02" w:rsidRPr="009E729C">
        <w:rPr>
          <w:lang w:val="en-GB"/>
        </w:rPr>
        <w:t>Thus, the claimant, who never denied being in relatively regular telephone contact with the applicant, was never asked to provide additional information about where he lived</w:t>
      </w:r>
      <w:r w:rsidR="004114DA" w:rsidRPr="009E729C">
        <w:rPr>
          <w:lang w:val="en-GB"/>
        </w:rPr>
        <w:t>.</w:t>
      </w:r>
      <w:r w:rsidR="00F979AA" w:rsidRPr="009E729C">
        <w:rPr>
          <w:lang w:val="en-GB"/>
        </w:rPr>
        <w:t xml:space="preserve"> </w:t>
      </w:r>
      <w:r w:rsidR="00564ABC" w:rsidRPr="009E729C">
        <w:rPr>
          <w:lang w:val="en-GB"/>
        </w:rPr>
        <w:t>T</w:t>
      </w:r>
      <w:r w:rsidR="00033C02" w:rsidRPr="009E729C">
        <w:rPr>
          <w:lang w:val="en-GB"/>
        </w:rPr>
        <w:t xml:space="preserve">his omission </w:t>
      </w:r>
      <w:r w:rsidR="00CB0446" w:rsidRPr="009E729C">
        <w:rPr>
          <w:lang w:val="en-GB"/>
        </w:rPr>
        <w:t xml:space="preserve">seems to be at variance with </w:t>
      </w:r>
      <w:r w:rsidR="004114DA" w:rsidRPr="009E729C">
        <w:rPr>
          <w:lang w:val="en-GB"/>
        </w:rPr>
        <w:t>Article</w:t>
      </w:r>
      <w:r w:rsidR="008C29D6" w:rsidRPr="009E729C">
        <w:rPr>
          <w:lang w:val="en-GB"/>
        </w:rPr>
        <w:t>s</w:t>
      </w:r>
      <w:r w:rsidR="004114DA" w:rsidRPr="009E729C">
        <w:rPr>
          <w:lang w:val="en-GB"/>
        </w:rPr>
        <w:t xml:space="preserve"> 71</w:t>
      </w:r>
      <w:r w:rsidR="008C29D6" w:rsidRPr="009E729C">
        <w:rPr>
          <w:lang w:val="en-GB"/>
        </w:rPr>
        <w:t xml:space="preserve"> and 210</w:t>
      </w:r>
      <w:r w:rsidR="004114DA" w:rsidRPr="009E729C">
        <w:rPr>
          <w:lang w:val="en-GB"/>
        </w:rPr>
        <w:t xml:space="preserve"> of the CCP</w:t>
      </w:r>
      <w:r w:rsidR="00C645DB" w:rsidRPr="009E729C">
        <w:rPr>
          <w:lang w:val="en-GB"/>
        </w:rPr>
        <w:t>, which</w:t>
      </w:r>
      <w:r w:rsidR="004114DA" w:rsidRPr="009E729C">
        <w:rPr>
          <w:lang w:val="en-GB"/>
        </w:rPr>
        <w:t xml:space="preserve"> impl</w:t>
      </w:r>
      <w:r w:rsidR="00C645DB" w:rsidRPr="009E729C">
        <w:rPr>
          <w:lang w:val="en-GB"/>
        </w:rPr>
        <w:t>y</w:t>
      </w:r>
      <w:r w:rsidR="004114DA" w:rsidRPr="009E729C">
        <w:rPr>
          <w:lang w:val="en-GB"/>
        </w:rPr>
        <w:t xml:space="preserve">, </w:t>
      </w:r>
      <w:r w:rsidR="005F405A" w:rsidRPr="009E729C">
        <w:rPr>
          <w:lang w:val="en-GB"/>
        </w:rPr>
        <w:t xml:space="preserve">under a due diligence principle, </w:t>
      </w:r>
      <w:r w:rsidR="004114DA" w:rsidRPr="009E729C">
        <w:rPr>
          <w:lang w:val="en-GB"/>
        </w:rPr>
        <w:t>an ob</w:t>
      </w:r>
      <w:r w:rsidR="006C3294" w:rsidRPr="009E729C">
        <w:rPr>
          <w:lang w:val="en-GB"/>
        </w:rPr>
        <w:t>ligation on the courts to check</w:t>
      </w:r>
      <w:r w:rsidR="004114DA" w:rsidRPr="009E729C">
        <w:rPr>
          <w:lang w:val="en-GB"/>
        </w:rPr>
        <w:t xml:space="preserve"> the correctness of the address of a respondent party as indicated by an applicant party</w:t>
      </w:r>
      <w:r w:rsidR="00C645DB" w:rsidRPr="009E729C">
        <w:rPr>
          <w:lang w:val="en-GB"/>
        </w:rPr>
        <w:t xml:space="preserve"> (see Articles 71 </w:t>
      </w:r>
      <w:r w:rsidR="00C645DB" w:rsidRPr="009E729C">
        <w:rPr>
          <w:rFonts w:cstheme="minorHAnsi"/>
          <w:lang w:val="en-GB"/>
        </w:rPr>
        <w:t>§</w:t>
      </w:r>
      <w:r w:rsidR="005B020C" w:rsidRPr="009E729C">
        <w:rPr>
          <w:rFonts w:cstheme="minorHAnsi"/>
          <w:lang w:val="en-GB"/>
        </w:rPr>
        <w:t>§</w:t>
      </w:r>
      <w:r w:rsidR="00C645DB" w:rsidRPr="009E729C">
        <w:rPr>
          <w:lang w:val="en-GB"/>
        </w:rPr>
        <w:t xml:space="preserve"> </w:t>
      </w:r>
      <w:r w:rsidR="005B020C" w:rsidRPr="009E729C">
        <w:rPr>
          <w:lang w:val="en-GB"/>
        </w:rPr>
        <w:t xml:space="preserve">1 and </w:t>
      </w:r>
      <w:r w:rsidR="00C645DB" w:rsidRPr="009E729C">
        <w:rPr>
          <w:lang w:val="en-GB"/>
        </w:rPr>
        <w:t xml:space="preserve">4 and 210 </w:t>
      </w:r>
      <w:r w:rsidR="00C645DB" w:rsidRPr="009E729C">
        <w:rPr>
          <w:rFonts w:cstheme="minorHAnsi"/>
          <w:lang w:val="en-GB"/>
        </w:rPr>
        <w:t>§</w:t>
      </w:r>
      <w:r w:rsidR="00C645DB" w:rsidRPr="009E729C">
        <w:rPr>
          <w:lang w:val="en-GB"/>
        </w:rPr>
        <w:t xml:space="preserve"> 2, both cited in paragraph 15 above)</w:t>
      </w:r>
      <w:r w:rsidR="00033C02" w:rsidRPr="009E729C">
        <w:rPr>
          <w:lang w:val="en-GB"/>
        </w:rPr>
        <w:t xml:space="preserve">. Should the address </w:t>
      </w:r>
      <w:r w:rsidR="008B14D1" w:rsidRPr="009E729C">
        <w:rPr>
          <w:lang w:val="en-GB"/>
        </w:rPr>
        <w:t xml:space="preserve">provided </w:t>
      </w:r>
      <w:r w:rsidR="00033C02" w:rsidRPr="009E729C">
        <w:rPr>
          <w:lang w:val="en-GB"/>
        </w:rPr>
        <w:t xml:space="preserve">be incorrect, the courts </w:t>
      </w:r>
      <w:r w:rsidR="007276A1" w:rsidRPr="009E729C">
        <w:rPr>
          <w:lang w:val="en-GB"/>
        </w:rPr>
        <w:t>are</w:t>
      </w:r>
      <w:r w:rsidR="008B14D1" w:rsidRPr="009E729C">
        <w:rPr>
          <w:lang w:val="en-GB"/>
        </w:rPr>
        <w:t xml:space="preserve"> to leave the action unexamined</w:t>
      </w:r>
      <w:r w:rsidR="00922BFA" w:rsidRPr="009E729C">
        <w:rPr>
          <w:lang w:val="en-GB"/>
        </w:rPr>
        <w:t xml:space="preserve"> (see Article 71 </w:t>
      </w:r>
      <w:r w:rsidR="00922BFA" w:rsidRPr="009E729C">
        <w:rPr>
          <w:rFonts w:cstheme="minorHAnsi"/>
          <w:lang w:val="en-GB"/>
        </w:rPr>
        <w:t>§</w:t>
      </w:r>
      <w:r w:rsidR="00922BFA" w:rsidRPr="009E729C">
        <w:rPr>
          <w:lang w:val="en-GB"/>
        </w:rPr>
        <w:t xml:space="preserve"> 4 cited in paragraph 15 above)</w:t>
      </w:r>
      <w:r w:rsidR="008B14D1" w:rsidRPr="009E729C">
        <w:rPr>
          <w:lang w:val="en-GB"/>
        </w:rPr>
        <w:t>.</w:t>
      </w:r>
    </w:p>
    <w:p w:rsidR="00DB1DA4" w:rsidRPr="009E729C" w:rsidRDefault="00E01748" w:rsidP="009E729C">
      <w:pPr>
        <w:pStyle w:val="ECHRPara"/>
        <w:rPr>
          <w:lang w:val="en-GB"/>
        </w:rPr>
      </w:pPr>
      <w:r w:rsidRPr="009E729C">
        <w:rPr>
          <w:lang w:val="en-GB"/>
        </w:rPr>
        <w:t>Similarly</w:t>
      </w:r>
      <w:r w:rsidR="00BF268E" w:rsidRPr="009E729C">
        <w:rPr>
          <w:lang w:val="en-GB"/>
        </w:rPr>
        <w:t>,</w:t>
      </w:r>
      <w:r w:rsidRPr="009E729C">
        <w:rPr>
          <w:lang w:val="en-GB"/>
        </w:rPr>
        <w:t xml:space="preserve"> n</w:t>
      </w:r>
      <w:r w:rsidR="00DB1DA4" w:rsidRPr="009E729C">
        <w:rPr>
          <w:lang w:val="en-GB"/>
        </w:rPr>
        <w:t xml:space="preserve">o attempts were made to </w:t>
      </w:r>
      <w:r w:rsidR="006D2417" w:rsidRPr="009E729C">
        <w:rPr>
          <w:lang w:val="en-GB"/>
        </w:rPr>
        <w:t xml:space="preserve">contact the local </w:t>
      </w:r>
      <w:r w:rsidR="00D914DC" w:rsidRPr="009E729C">
        <w:rPr>
          <w:lang w:val="en-GB"/>
        </w:rPr>
        <w:t xml:space="preserve">administration </w:t>
      </w:r>
      <w:r w:rsidR="006D2417" w:rsidRPr="009E729C">
        <w:rPr>
          <w:lang w:val="en-GB"/>
        </w:rPr>
        <w:t>or the local police to ascertain the applicant</w:t>
      </w:r>
      <w:r w:rsidR="009E729C" w:rsidRPr="009E729C">
        <w:rPr>
          <w:lang w:val="en-GB"/>
        </w:rPr>
        <w:t>’</w:t>
      </w:r>
      <w:r w:rsidR="006D2417" w:rsidRPr="009E729C">
        <w:rPr>
          <w:lang w:val="en-GB"/>
        </w:rPr>
        <w:t>s whereabouts</w:t>
      </w:r>
      <w:r w:rsidR="00EC7F07" w:rsidRPr="009E729C">
        <w:rPr>
          <w:lang w:val="en-GB"/>
        </w:rPr>
        <w:t xml:space="preserve"> (see</w:t>
      </w:r>
      <w:r w:rsidR="00CB0446" w:rsidRPr="009E729C">
        <w:rPr>
          <w:lang w:val="en-GB"/>
        </w:rPr>
        <w:t>,</w:t>
      </w:r>
      <w:r w:rsidR="00EC7F07" w:rsidRPr="009E729C">
        <w:rPr>
          <w:lang w:val="en-GB"/>
        </w:rPr>
        <w:t xml:space="preserve"> for example</w:t>
      </w:r>
      <w:r w:rsidR="001F2C72" w:rsidRPr="009E729C">
        <w:rPr>
          <w:lang w:val="en-GB"/>
        </w:rPr>
        <w:t>,</w:t>
      </w:r>
      <w:r w:rsidR="00CB0446" w:rsidRPr="009E729C">
        <w:rPr>
          <w:lang w:val="en-GB"/>
        </w:rPr>
        <w:t xml:space="preserve"> </w:t>
      </w:r>
      <w:r w:rsidR="00CB0446" w:rsidRPr="009E729C">
        <w:rPr>
          <w:i/>
          <w:lang w:val="en-GB"/>
        </w:rPr>
        <w:t>mutatis mutandis</w:t>
      </w:r>
      <w:r w:rsidR="00EC7F07" w:rsidRPr="009E729C">
        <w:rPr>
          <w:lang w:val="en-GB"/>
        </w:rPr>
        <w:t xml:space="preserve">, </w:t>
      </w:r>
      <w:proofErr w:type="spellStart"/>
      <w:r w:rsidR="00EC7F07" w:rsidRPr="009E729C">
        <w:rPr>
          <w:i/>
        </w:rPr>
        <w:t>Dilipak</w:t>
      </w:r>
      <w:proofErr w:type="spellEnd"/>
      <w:r w:rsidR="00EC7F07" w:rsidRPr="009E729C">
        <w:rPr>
          <w:i/>
        </w:rPr>
        <w:t xml:space="preserve"> and </w:t>
      </w:r>
      <w:proofErr w:type="spellStart"/>
      <w:r w:rsidR="00EC7F07" w:rsidRPr="009E729C">
        <w:rPr>
          <w:i/>
        </w:rPr>
        <w:t>Karakaya</w:t>
      </w:r>
      <w:proofErr w:type="spellEnd"/>
      <w:r w:rsidR="00EC7F07" w:rsidRPr="009E729C">
        <w:t>, cited above, §§ 83-85)</w:t>
      </w:r>
      <w:r w:rsidR="006D2417" w:rsidRPr="009E729C">
        <w:rPr>
          <w:lang w:val="en-GB"/>
        </w:rPr>
        <w:t xml:space="preserve">. That option was </w:t>
      </w:r>
      <w:r w:rsidRPr="009E729C">
        <w:rPr>
          <w:lang w:val="en-GB"/>
        </w:rPr>
        <w:t>also</w:t>
      </w:r>
      <w:r w:rsidR="006D2417" w:rsidRPr="009E729C">
        <w:rPr>
          <w:lang w:val="en-GB"/>
        </w:rPr>
        <w:t xml:space="preserve"> available to the court </w:t>
      </w:r>
      <w:r w:rsidR="00482C2E" w:rsidRPr="009E729C">
        <w:rPr>
          <w:lang w:val="en-GB"/>
        </w:rPr>
        <w:t xml:space="preserve">under </w:t>
      </w:r>
      <w:r w:rsidR="006D2417" w:rsidRPr="009E729C">
        <w:rPr>
          <w:lang w:val="en-GB"/>
        </w:rPr>
        <w:t>Article 73 of the CCP</w:t>
      </w:r>
      <w:r w:rsidR="004611E1" w:rsidRPr="009E729C">
        <w:rPr>
          <w:lang w:val="en-GB"/>
        </w:rPr>
        <w:t> </w:t>
      </w:r>
      <w:r w:rsidR="00C436A6" w:rsidRPr="009E729C">
        <w:rPr>
          <w:lang w:val="en-GB"/>
        </w:rPr>
        <w:t>(see paragraph</w:t>
      </w:r>
      <w:r w:rsidR="004611E1" w:rsidRPr="009E729C">
        <w:rPr>
          <w:lang w:val="en-GB"/>
        </w:rPr>
        <w:t> </w:t>
      </w:r>
      <w:r w:rsidR="00C436A6" w:rsidRPr="009E729C">
        <w:rPr>
          <w:lang w:val="en-GB"/>
        </w:rPr>
        <w:t>15 above).</w:t>
      </w:r>
    </w:p>
    <w:p w:rsidR="00CB59E8" w:rsidRPr="009E729C" w:rsidRDefault="00C86D83" w:rsidP="009E729C">
      <w:pPr>
        <w:pStyle w:val="ECHRPara"/>
        <w:rPr>
          <w:lang w:val="en-GB"/>
        </w:rPr>
      </w:pPr>
      <w:r w:rsidRPr="009E729C">
        <w:rPr>
          <w:noProof/>
          <w:lang w:val="en-GB"/>
        </w:rPr>
        <w:fldChar w:fldCharType="begin"/>
      </w:r>
      <w:r w:rsidRPr="009E729C">
        <w:rPr>
          <w:noProof/>
          <w:lang w:val="en-GB"/>
        </w:rPr>
        <w:instrText xml:space="preserve"> SEQ level0 \*arabic </w:instrText>
      </w:r>
      <w:r w:rsidRPr="009E729C">
        <w:rPr>
          <w:noProof/>
          <w:lang w:val="en-GB"/>
        </w:rPr>
        <w:fldChar w:fldCharType="separate"/>
      </w:r>
      <w:r w:rsidR="009E729C" w:rsidRPr="009E729C">
        <w:rPr>
          <w:noProof/>
          <w:lang w:val="en-GB"/>
        </w:rPr>
        <w:t>42</w:t>
      </w:r>
      <w:r w:rsidRPr="009E729C">
        <w:rPr>
          <w:noProof/>
          <w:lang w:val="en-GB"/>
        </w:rPr>
        <w:fldChar w:fldCharType="end"/>
      </w:r>
      <w:r w:rsidRPr="009E729C">
        <w:rPr>
          <w:noProof/>
          <w:lang w:val="en-GB"/>
        </w:rPr>
        <w:t>.  </w:t>
      </w:r>
      <w:r w:rsidR="00DB1DA4" w:rsidRPr="009E729C">
        <w:rPr>
          <w:noProof/>
          <w:lang w:val="en-GB"/>
        </w:rPr>
        <w:t>Th</w:t>
      </w:r>
      <w:r w:rsidR="00E57839" w:rsidRPr="009E729C">
        <w:rPr>
          <w:noProof/>
          <w:lang w:val="en-GB"/>
        </w:rPr>
        <w:t>e</w:t>
      </w:r>
      <w:r w:rsidR="00DB1DA4" w:rsidRPr="009E729C">
        <w:rPr>
          <w:noProof/>
          <w:lang w:val="en-GB"/>
        </w:rPr>
        <w:t xml:space="preserve"> </w:t>
      </w:r>
      <w:r w:rsidRPr="009E729C">
        <w:rPr>
          <w:noProof/>
          <w:lang w:val="en-GB"/>
        </w:rPr>
        <w:t>passiv</w:t>
      </w:r>
      <w:r w:rsidR="0022276E" w:rsidRPr="009E729C">
        <w:rPr>
          <w:noProof/>
          <w:lang w:val="en-GB"/>
        </w:rPr>
        <w:t>ity</w:t>
      </w:r>
      <w:r w:rsidRPr="009E729C">
        <w:rPr>
          <w:noProof/>
          <w:lang w:val="en-GB"/>
        </w:rPr>
        <w:t xml:space="preserve"> of the Tbilisi City Court</w:t>
      </w:r>
      <w:r w:rsidR="00DB1DA4" w:rsidRPr="009E729C">
        <w:rPr>
          <w:noProof/>
          <w:lang w:val="en-GB"/>
        </w:rPr>
        <w:t xml:space="preserve"> is </w:t>
      </w:r>
      <w:r w:rsidR="00BF268E" w:rsidRPr="009E729C">
        <w:rPr>
          <w:noProof/>
          <w:lang w:val="en-GB"/>
        </w:rPr>
        <w:t>al</w:t>
      </w:r>
      <w:r w:rsidR="001F2C72" w:rsidRPr="009E729C">
        <w:rPr>
          <w:noProof/>
          <w:lang w:val="en-GB"/>
        </w:rPr>
        <w:t xml:space="preserve">l the more </w:t>
      </w:r>
      <w:r w:rsidR="00766249" w:rsidRPr="009E729C">
        <w:rPr>
          <w:noProof/>
          <w:lang w:val="en-GB"/>
        </w:rPr>
        <w:t>questionable</w:t>
      </w:r>
      <w:r w:rsidR="00DB1DA4" w:rsidRPr="009E729C">
        <w:rPr>
          <w:noProof/>
          <w:lang w:val="en-GB"/>
        </w:rPr>
        <w:t xml:space="preserve"> given </w:t>
      </w:r>
      <w:r w:rsidR="00C125C7" w:rsidRPr="009E729C">
        <w:rPr>
          <w:noProof/>
          <w:lang w:val="en-GB"/>
        </w:rPr>
        <w:t>that</w:t>
      </w:r>
      <w:r w:rsidR="00766249" w:rsidRPr="009E729C">
        <w:rPr>
          <w:noProof/>
          <w:lang w:val="en-GB"/>
        </w:rPr>
        <w:t xml:space="preserve"> the domestic courts could </w:t>
      </w:r>
      <w:r w:rsidR="0049783F" w:rsidRPr="009E729C">
        <w:rPr>
          <w:noProof/>
          <w:lang w:val="en-GB"/>
        </w:rPr>
        <w:t xml:space="preserve">also </w:t>
      </w:r>
      <w:r w:rsidR="001F2C72" w:rsidRPr="009E729C">
        <w:rPr>
          <w:noProof/>
          <w:lang w:val="en-GB"/>
        </w:rPr>
        <w:t xml:space="preserve">have </w:t>
      </w:r>
      <w:r w:rsidR="00766249" w:rsidRPr="009E729C">
        <w:rPr>
          <w:noProof/>
          <w:lang w:val="en-GB"/>
        </w:rPr>
        <w:t>request</w:t>
      </w:r>
      <w:r w:rsidR="00C125C7" w:rsidRPr="009E729C">
        <w:rPr>
          <w:noProof/>
          <w:lang w:val="en-GB"/>
        </w:rPr>
        <w:t>ed</w:t>
      </w:r>
      <w:r w:rsidR="0049783F" w:rsidRPr="009E729C">
        <w:rPr>
          <w:noProof/>
          <w:lang w:val="en-GB"/>
        </w:rPr>
        <w:t>,</w:t>
      </w:r>
      <w:r w:rsidR="00766249" w:rsidRPr="009E729C">
        <w:rPr>
          <w:noProof/>
          <w:lang w:val="en-GB"/>
        </w:rPr>
        <w:t xml:space="preserve"> </w:t>
      </w:r>
      <w:r w:rsidR="0049783F" w:rsidRPr="009E729C">
        <w:rPr>
          <w:noProof/>
          <w:lang w:val="en-GB"/>
        </w:rPr>
        <w:t xml:space="preserve">under the Minsk Convention, </w:t>
      </w:r>
      <w:r w:rsidR="00766249" w:rsidRPr="009E729C">
        <w:rPr>
          <w:noProof/>
          <w:lang w:val="en-GB"/>
        </w:rPr>
        <w:t xml:space="preserve">legal assistance </w:t>
      </w:r>
      <w:r w:rsidR="0049783F" w:rsidRPr="009E729C">
        <w:rPr>
          <w:noProof/>
          <w:lang w:val="en-GB"/>
        </w:rPr>
        <w:t xml:space="preserve">from the relevant </w:t>
      </w:r>
      <w:r w:rsidR="00766249" w:rsidRPr="009E729C">
        <w:rPr>
          <w:noProof/>
          <w:lang w:val="en-GB"/>
        </w:rPr>
        <w:t>State part</w:t>
      </w:r>
      <w:r w:rsidR="0049783F" w:rsidRPr="009E729C">
        <w:rPr>
          <w:noProof/>
          <w:lang w:val="en-GB"/>
        </w:rPr>
        <w:t xml:space="preserve">y, that is Russia. </w:t>
      </w:r>
      <w:r w:rsidR="00766249" w:rsidRPr="009E729C">
        <w:rPr>
          <w:noProof/>
          <w:lang w:val="en-GB"/>
        </w:rPr>
        <w:t>(</w:t>
      </w:r>
      <w:r w:rsidR="00DB1DA4" w:rsidRPr="009E729C">
        <w:rPr>
          <w:noProof/>
          <w:lang w:val="en-GB"/>
        </w:rPr>
        <w:t>see</w:t>
      </w:r>
      <w:r w:rsidR="00DB1DA4" w:rsidRPr="009E729C">
        <w:rPr>
          <w:lang w:val="en-GB"/>
        </w:rPr>
        <w:t xml:space="preserve"> paragraph </w:t>
      </w:r>
      <w:r w:rsidR="00C125C7" w:rsidRPr="009E729C">
        <w:rPr>
          <w:lang w:val="en-GB"/>
        </w:rPr>
        <w:t>18</w:t>
      </w:r>
      <w:r w:rsidR="007F1F5F" w:rsidRPr="009E729C">
        <w:rPr>
          <w:lang w:val="en-GB"/>
        </w:rPr>
        <w:t xml:space="preserve"> </w:t>
      </w:r>
      <w:r w:rsidR="00DB1DA4" w:rsidRPr="009E729C">
        <w:rPr>
          <w:lang w:val="en-GB"/>
        </w:rPr>
        <w:t>above).</w:t>
      </w:r>
      <w:r w:rsidR="00D86A2B" w:rsidRPr="009E729C">
        <w:rPr>
          <w:lang w:val="en-GB"/>
        </w:rPr>
        <w:t xml:space="preserve"> </w:t>
      </w:r>
      <w:r w:rsidR="00040B0A" w:rsidRPr="009E729C">
        <w:rPr>
          <w:lang w:val="en-GB"/>
        </w:rPr>
        <w:t>The Court notes</w:t>
      </w:r>
      <w:r w:rsidR="008406D2" w:rsidRPr="009E729C">
        <w:rPr>
          <w:lang w:val="en-GB"/>
        </w:rPr>
        <w:t xml:space="preserve"> in this connection</w:t>
      </w:r>
      <w:r w:rsidR="00040B0A" w:rsidRPr="009E729C">
        <w:rPr>
          <w:lang w:val="en-GB"/>
        </w:rPr>
        <w:t xml:space="preserve"> the particularly sensitive nature of the issues at stake in the impugned proceedings, namely the possible restriction of the applicant</w:t>
      </w:r>
      <w:r w:rsidR="009E729C" w:rsidRPr="009E729C">
        <w:rPr>
          <w:lang w:val="en-GB"/>
        </w:rPr>
        <w:t>’</w:t>
      </w:r>
      <w:r w:rsidR="00040B0A" w:rsidRPr="009E729C">
        <w:rPr>
          <w:lang w:val="en-GB"/>
        </w:rPr>
        <w:t xml:space="preserve">s parental rights. The domestic courts should therefore have acted with the utmost diligence (see, </w:t>
      </w:r>
      <w:r w:rsidR="008D661D" w:rsidRPr="009E729C">
        <w:rPr>
          <w:i/>
          <w:snapToGrid w:val="0"/>
          <w:szCs w:val="24"/>
          <w:lang w:val="en-GB"/>
        </w:rPr>
        <w:t>mutatis mutandis</w:t>
      </w:r>
      <w:r w:rsidR="008D661D" w:rsidRPr="009E729C">
        <w:rPr>
          <w:snapToGrid w:val="0"/>
          <w:szCs w:val="24"/>
          <w:lang w:val="en-GB"/>
        </w:rPr>
        <w:t xml:space="preserve">, in relation to the “parental participation” requirement </w:t>
      </w:r>
      <w:r w:rsidR="008D661D" w:rsidRPr="009E729C">
        <w:rPr>
          <w:i/>
          <w:lang w:val="en-GB"/>
        </w:rPr>
        <w:t>Glaser v. the United Kingdom</w:t>
      </w:r>
      <w:r w:rsidR="008D661D" w:rsidRPr="009E729C">
        <w:rPr>
          <w:lang w:val="en-GB"/>
        </w:rPr>
        <w:t>, no. 32346/96, §</w:t>
      </w:r>
      <w:r w:rsidR="004611E1" w:rsidRPr="009E729C">
        <w:rPr>
          <w:lang w:val="en-GB"/>
        </w:rPr>
        <w:t> </w:t>
      </w:r>
      <w:r w:rsidR="008D661D" w:rsidRPr="009E729C">
        <w:rPr>
          <w:lang w:val="en-GB"/>
        </w:rPr>
        <w:t>70, 19</w:t>
      </w:r>
      <w:r w:rsidR="00D26272" w:rsidRPr="009E729C">
        <w:rPr>
          <w:lang w:val="en-GB"/>
        </w:rPr>
        <w:t> </w:t>
      </w:r>
      <w:r w:rsidR="008D661D" w:rsidRPr="009E729C">
        <w:rPr>
          <w:lang w:val="en-GB"/>
        </w:rPr>
        <w:t xml:space="preserve">September 2000; see also, </w:t>
      </w:r>
      <w:r w:rsidR="00040B0A" w:rsidRPr="009E729C">
        <w:rPr>
          <w:i/>
          <w:lang w:val="en-GB"/>
        </w:rPr>
        <w:t>mutatis mutandis</w:t>
      </w:r>
      <w:r w:rsidR="001F2C72" w:rsidRPr="009E729C">
        <w:rPr>
          <w:lang w:val="en-GB"/>
        </w:rPr>
        <w:t>,</w:t>
      </w:r>
      <w:r w:rsidR="00CB0446" w:rsidRPr="009E729C">
        <w:rPr>
          <w:i/>
          <w:lang w:val="en-GB"/>
        </w:rPr>
        <w:t xml:space="preserve"> </w:t>
      </w:r>
      <w:r w:rsidR="00CB0446" w:rsidRPr="009E729C">
        <w:rPr>
          <w:lang w:val="en-GB"/>
        </w:rPr>
        <w:t>in relation to the “reasonable time” requirement</w:t>
      </w:r>
      <w:r w:rsidR="00040B0A" w:rsidRPr="009E729C">
        <w:rPr>
          <w:i/>
          <w:lang w:val="en-GB"/>
        </w:rPr>
        <w:t>,</w:t>
      </w:r>
      <w:r w:rsidR="00040B0A" w:rsidRPr="009E729C">
        <w:rPr>
          <w:lang w:val="en-GB"/>
        </w:rPr>
        <w:t xml:space="preserve"> </w:t>
      </w:r>
      <w:proofErr w:type="spellStart"/>
      <w:r w:rsidR="00040B0A" w:rsidRPr="009E729C">
        <w:rPr>
          <w:i/>
          <w:lang w:val="en-GB"/>
        </w:rPr>
        <w:t>Veljkov</w:t>
      </w:r>
      <w:proofErr w:type="spellEnd"/>
      <w:r w:rsidR="00040B0A" w:rsidRPr="009E729C">
        <w:rPr>
          <w:i/>
          <w:lang w:val="en-GB"/>
        </w:rPr>
        <w:t xml:space="preserve"> v.</w:t>
      </w:r>
      <w:r w:rsidR="00A22C54" w:rsidRPr="009E729C">
        <w:rPr>
          <w:i/>
          <w:lang w:val="en-GB"/>
        </w:rPr>
        <w:t> </w:t>
      </w:r>
      <w:r w:rsidR="00040B0A" w:rsidRPr="009E729C">
        <w:rPr>
          <w:i/>
          <w:lang w:val="en-GB"/>
        </w:rPr>
        <w:t>Serbia</w:t>
      </w:r>
      <w:r w:rsidR="00040B0A" w:rsidRPr="009E729C">
        <w:rPr>
          <w:lang w:val="en-GB"/>
        </w:rPr>
        <w:t>, no. 23087/07</w:t>
      </w:r>
      <w:r w:rsidR="00040B0A" w:rsidRPr="009E729C">
        <w:rPr>
          <w:snapToGrid w:val="0"/>
          <w:szCs w:val="24"/>
          <w:lang w:val="en-GB"/>
        </w:rPr>
        <w:t>, §§</w:t>
      </w:r>
      <w:r w:rsidR="004611E1" w:rsidRPr="009E729C">
        <w:rPr>
          <w:snapToGrid w:val="0"/>
          <w:szCs w:val="24"/>
          <w:lang w:val="en-GB"/>
        </w:rPr>
        <w:t> </w:t>
      </w:r>
      <w:r w:rsidR="00040B0A" w:rsidRPr="009E729C">
        <w:rPr>
          <w:snapToGrid w:val="0"/>
          <w:szCs w:val="24"/>
          <w:lang w:val="en-GB"/>
        </w:rPr>
        <w:t>85 and</w:t>
      </w:r>
      <w:r w:rsidR="004611E1" w:rsidRPr="009E729C">
        <w:rPr>
          <w:snapToGrid w:val="0"/>
          <w:szCs w:val="24"/>
          <w:lang w:val="en-GB"/>
        </w:rPr>
        <w:t> </w:t>
      </w:r>
      <w:r w:rsidR="00040B0A" w:rsidRPr="009E729C">
        <w:rPr>
          <w:snapToGrid w:val="0"/>
          <w:szCs w:val="24"/>
          <w:lang w:val="en-GB"/>
        </w:rPr>
        <w:t>87, 19 April 2011)</w:t>
      </w:r>
      <w:r w:rsidR="00040B0A" w:rsidRPr="009E729C">
        <w:rPr>
          <w:lang w:val="en-GB"/>
        </w:rPr>
        <w:t xml:space="preserve">, which they clearly failed to do. The negligent attitude of the Tbilisi City Court was particularly evident during the second set of default proceedings, when the court </w:t>
      </w:r>
      <w:r w:rsidR="00020627" w:rsidRPr="009E729C">
        <w:rPr>
          <w:lang w:val="en-GB"/>
        </w:rPr>
        <w:t xml:space="preserve">simply </w:t>
      </w:r>
      <w:r w:rsidR="0060298B" w:rsidRPr="009E729C">
        <w:rPr>
          <w:lang w:val="en-GB"/>
        </w:rPr>
        <w:t>sent the summons to the address</w:t>
      </w:r>
      <w:r w:rsidR="00040B0A" w:rsidRPr="009E729C">
        <w:rPr>
          <w:lang w:val="en-GB"/>
        </w:rPr>
        <w:t xml:space="preserve"> which had already been established </w:t>
      </w:r>
      <w:r w:rsidR="001F2C72" w:rsidRPr="009E729C">
        <w:rPr>
          <w:lang w:val="en-GB"/>
        </w:rPr>
        <w:t>as</w:t>
      </w:r>
      <w:r w:rsidR="00391B97" w:rsidRPr="009E729C">
        <w:rPr>
          <w:lang w:val="en-GB"/>
        </w:rPr>
        <w:t xml:space="preserve"> be</w:t>
      </w:r>
      <w:r w:rsidR="001F2C72" w:rsidRPr="009E729C">
        <w:rPr>
          <w:lang w:val="en-GB"/>
        </w:rPr>
        <w:t>ing</w:t>
      </w:r>
      <w:r w:rsidR="00391B97" w:rsidRPr="009E729C">
        <w:rPr>
          <w:lang w:val="en-GB"/>
        </w:rPr>
        <w:t xml:space="preserve"> invalid </w:t>
      </w:r>
      <w:r w:rsidR="00040B0A" w:rsidRPr="009E729C">
        <w:rPr>
          <w:lang w:val="en-GB"/>
        </w:rPr>
        <w:t>as a result of the first set of proceedings (see</w:t>
      </w:r>
      <w:r w:rsidR="00391B97" w:rsidRPr="009E729C">
        <w:rPr>
          <w:lang w:val="en-GB"/>
        </w:rPr>
        <w:t xml:space="preserve">, </w:t>
      </w:r>
      <w:r w:rsidR="00391B97" w:rsidRPr="009E729C">
        <w:rPr>
          <w:i/>
          <w:lang w:val="en-GB"/>
        </w:rPr>
        <w:t>mutatis mutandis,</w:t>
      </w:r>
      <w:r w:rsidR="00040B0A" w:rsidRPr="009E729C">
        <w:rPr>
          <w:lang w:val="en-GB"/>
        </w:rPr>
        <w:t xml:space="preserve"> </w:t>
      </w:r>
      <w:proofErr w:type="spellStart"/>
      <w:r w:rsidR="005539B0" w:rsidRPr="009E729C">
        <w:rPr>
          <w:i/>
        </w:rPr>
        <w:t>Miholapa</w:t>
      </w:r>
      <w:proofErr w:type="spellEnd"/>
      <w:r w:rsidR="005539B0" w:rsidRPr="009E729C">
        <w:rPr>
          <w:i/>
        </w:rPr>
        <w:t xml:space="preserve"> v. Latvia</w:t>
      </w:r>
      <w:r w:rsidR="005539B0" w:rsidRPr="009E729C">
        <w:t>, no.</w:t>
      </w:r>
      <w:r w:rsidR="00D26272" w:rsidRPr="009E729C">
        <w:t> </w:t>
      </w:r>
      <w:r w:rsidR="005539B0" w:rsidRPr="009E729C">
        <w:t>61655/00, § 28, 31 May 2007</w:t>
      </w:r>
      <w:r w:rsidR="00040B0A" w:rsidRPr="009E729C">
        <w:rPr>
          <w:lang w:val="en-GB"/>
        </w:rPr>
        <w:t>).</w:t>
      </w:r>
      <w:r w:rsidR="0060298B" w:rsidRPr="009E729C">
        <w:rPr>
          <w:lang w:val="en-GB"/>
        </w:rPr>
        <w:t xml:space="preserve"> </w:t>
      </w:r>
      <w:r w:rsidR="00040B0A" w:rsidRPr="009E729C">
        <w:rPr>
          <w:lang w:val="en-GB"/>
        </w:rPr>
        <w:t xml:space="preserve">Then </w:t>
      </w:r>
      <w:r w:rsidR="001643E9" w:rsidRPr="009E729C">
        <w:rPr>
          <w:lang w:val="en-GB"/>
        </w:rPr>
        <w:t>it</w:t>
      </w:r>
      <w:r w:rsidRPr="009E729C">
        <w:rPr>
          <w:lang w:val="en-GB"/>
        </w:rPr>
        <w:t xml:space="preserve"> opted for public notification, knowing in advance that th</w:t>
      </w:r>
      <w:r w:rsidR="00AD7581" w:rsidRPr="009E729C">
        <w:rPr>
          <w:lang w:val="en-GB"/>
        </w:rPr>
        <w:t>at</w:t>
      </w:r>
      <w:r w:rsidRPr="009E729C">
        <w:rPr>
          <w:lang w:val="en-GB"/>
        </w:rPr>
        <w:t xml:space="preserve"> </w:t>
      </w:r>
      <w:r w:rsidR="007326EA" w:rsidRPr="009E729C">
        <w:rPr>
          <w:lang w:val="en-GB"/>
        </w:rPr>
        <w:t xml:space="preserve">approach would be useless </w:t>
      </w:r>
      <w:r w:rsidR="00FC29BD" w:rsidRPr="009E729C">
        <w:rPr>
          <w:lang w:val="en-GB"/>
        </w:rPr>
        <w:t>i</w:t>
      </w:r>
      <w:r w:rsidR="00A94981" w:rsidRPr="009E729C">
        <w:rPr>
          <w:lang w:val="en-GB"/>
        </w:rPr>
        <w:t xml:space="preserve">f </w:t>
      </w:r>
      <w:r w:rsidR="00AD7581" w:rsidRPr="009E729C">
        <w:rPr>
          <w:lang w:val="en-GB"/>
        </w:rPr>
        <w:t xml:space="preserve">it was confirmed </w:t>
      </w:r>
      <w:r w:rsidR="00AD7581" w:rsidRPr="009E729C">
        <w:rPr>
          <w:lang w:val="en-GB"/>
        </w:rPr>
        <w:lastRenderedPageBreak/>
        <w:t xml:space="preserve">that </w:t>
      </w:r>
      <w:r w:rsidR="00A94981" w:rsidRPr="009E729C">
        <w:rPr>
          <w:lang w:val="en-GB"/>
        </w:rPr>
        <w:t>the applicant</w:t>
      </w:r>
      <w:r w:rsidR="00AD7581" w:rsidRPr="009E729C">
        <w:rPr>
          <w:lang w:val="en-GB"/>
        </w:rPr>
        <w:t xml:space="preserve"> was </w:t>
      </w:r>
      <w:r w:rsidR="00A94981" w:rsidRPr="009E729C">
        <w:rPr>
          <w:lang w:val="en-GB"/>
        </w:rPr>
        <w:t>abroad</w:t>
      </w:r>
      <w:r w:rsidR="00D94958" w:rsidRPr="009E729C">
        <w:rPr>
          <w:lang w:val="en-GB"/>
        </w:rPr>
        <w:t xml:space="preserve"> (compare with </w:t>
      </w:r>
      <w:r w:rsidR="00D94958" w:rsidRPr="009E729C">
        <w:rPr>
          <w:i/>
          <w:lang w:val="en-GB"/>
        </w:rPr>
        <w:t>Weber</w:t>
      </w:r>
      <w:r w:rsidR="008D44C7" w:rsidRPr="009E729C">
        <w:rPr>
          <w:i/>
          <w:lang w:val="en-GB"/>
        </w:rPr>
        <w:t xml:space="preserve"> </w:t>
      </w:r>
      <w:r w:rsidR="008D44C7" w:rsidRPr="009E729C">
        <w:rPr>
          <w:lang w:val="en-GB"/>
        </w:rPr>
        <w:t>(</w:t>
      </w:r>
      <w:proofErr w:type="spellStart"/>
      <w:r w:rsidR="008D44C7" w:rsidRPr="009E729C">
        <w:rPr>
          <w:lang w:val="en-GB"/>
        </w:rPr>
        <w:t>dec.</w:t>
      </w:r>
      <w:proofErr w:type="spellEnd"/>
      <w:r w:rsidR="008D44C7" w:rsidRPr="009E729C">
        <w:rPr>
          <w:lang w:val="en-GB"/>
        </w:rPr>
        <w:t>)</w:t>
      </w:r>
      <w:r w:rsidR="00D94958" w:rsidRPr="009E729C">
        <w:rPr>
          <w:i/>
          <w:lang w:val="en-GB"/>
        </w:rPr>
        <w:t xml:space="preserve">, </w:t>
      </w:r>
      <w:r w:rsidR="00D94958" w:rsidRPr="009E729C">
        <w:rPr>
          <w:lang w:val="en-GB"/>
        </w:rPr>
        <w:t>cited above</w:t>
      </w:r>
      <w:r w:rsidR="008254DC" w:rsidRPr="009E729C">
        <w:rPr>
          <w:lang w:val="en-GB"/>
        </w:rPr>
        <w:t>, where the applicant was aware of the initiation of the civil proceedings against him</w:t>
      </w:r>
      <w:r w:rsidR="00383749" w:rsidRPr="009E729C">
        <w:rPr>
          <w:lang w:val="en-GB"/>
        </w:rPr>
        <w:t xml:space="preserve"> </w:t>
      </w:r>
      <w:r w:rsidR="00383749" w:rsidRPr="009E729C">
        <w:t>and, hence, of the risk of being issued with a default judgment</w:t>
      </w:r>
      <w:r w:rsidR="00D94958" w:rsidRPr="009E729C">
        <w:rPr>
          <w:lang w:val="en-GB"/>
        </w:rPr>
        <w:t>)</w:t>
      </w:r>
      <w:r w:rsidR="00A94981" w:rsidRPr="009E729C">
        <w:rPr>
          <w:lang w:val="en-GB"/>
        </w:rPr>
        <w:t>.</w:t>
      </w:r>
    </w:p>
    <w:p w:rsidR="00B10C81" w:rsidRPr="009E729C" w:rsidRDefault="00A94981" w:rsidP="009E729C">
      <w:pPr>
        <w:pStyle w:val="ECHRPara"/>
      </w:pPr>
      <w:r w:rsidRPr="009E729C">
        <w:rPr>
          <w:lang w:val="en-GB"/>
        </w:rPr>
        <w:fldChar w:fldCharType="begin"/>
      </w:r>
      <w:r w:rsidRPr="009E729C">
        <w:rPr>
          <w:lang w:val="en-GB"/>
        </w:rPr>
        <w:instrText xml:space="preserve"> SEQ level0 \*arabic </w:instrText>
      </w:r>
      <w:r w:rsidRPr="009E729C">
        <w:rPr>
          <w:lang w:val="en-GB"/>
        </w:rPr>
        <w:fldChar w:fldCharType="separate"/>
      </w:r>
      <w:r w:rsidR="009E729C" w:rsidRPr="009E729C">
        <w:rPr>
          <w:noProof/>
          <w:lang w:val="en-GB"/>
        </w:rPr>
        <w:t>43</w:t>
      </w:r>
      <w:r w:rsidRPr="009E729C">
        <w:rPr>
          <w:lang w:val="en-GB"/>
        </w:rPr>
        <w:fldChar w:fldCharType="end"/>
      </w:r>
      <w:r w:rsidRPr="009E729C">
        <w:rPr>
          <w:lang w:val="en-GB"/>
        </w:rPr>
        <w:t>.  </w:t>
      </w:r>
      <w:r w:rsidR="00925F26" w:rsidRPr="009E729C">
        <w:t xml:space="preserve">The Court </w:t>
      </w:r>
      <w:r w:rsidR="00BF268E" w:rsidRPr="009E729C">
        <w:t xml:space="preserve">notes </w:t>
      </w:r>
      <w:r w:rsidR="00925F26" w:rsidRPr="009E729C">
        <w:t xml:space="preserve">that in the particular </w:t>
      </w:r>
      <w:r w:rsidR="00925F26" w:rsidRPr="009E729C">
        <w:rPr>
          <w:lang w:val="en-GB"/>
        </w:rPr>
        <w:t>circumstances of the current case, whe</w:t>
      </w:r>
      <w:r w:rsidR="00BF268E" w:rsidRPr="009E729C">
        <w:rPr>
          <w:lang w:val="en-GB"/>
        </w:rPr>
        <w:t>re</w:t>
      </w:r>
      <w:r w:rsidR="00925F26" w:rsidRPr="009E729C">
        <w:rPr>
          <w:lang w:val="en-GB"/>
        </w:rPr>
        <w:t xml:space="preserve"> the interests of a child were at stake, the domestic courts were required to act with </w:t>
      </w:r>
      <w:r w:rsidR="00BF268E" w:rsidRPr="009E729C">
        <w:rPr>
          <w:lang w:val="en-GB"/>
        </w:rPr>
        <w:t xml:space="preserve">a </w:t>
      </w:r>
      <w:r w:rsidR="00925F26" w:rsidRPr="009E729C">
        <w:rPr>
          <w:lang w:val="en-GB"/>
        </w:rPr>
        <w:t>certain speediness (</w:t>
      </w:r>
      <w:r w:rsidR="00BF268E" w:rsidRPr="009E729C">
        <w:rPr>
          <w:lang w:val="en-GB"/>
        </w:rPr>
        <w:t xml:space="preserve">see </w:t>
      </w:r>
      <w:proofErr w:type="spellStart"/>
      <w:r w:rsidR="00925F26" w:rsidRPr="009E729C">
        <w:rPr>
          <w:i/>
          <w:lang w:val="en-GB"/>
        </w:rPr>
        <w:t>Monory</w:t>
      </w:r>
      <w:proofErr w:type="spellEnd"/>
      <w:r w:rsidR="00925F26" w:rsidRPr="009E729C">
        <w:rPr>
          <w:i/>
          <w:lang w:val="en-GB"/>
        </w:rPr>
        <w:t xml:space="preserve"> v. Romania and Hungary</w:t>
      </w:r>
      <w:r w:rsidR="00925F26" w:rsidRPr="009E729C">
        <w:rPr>
          <w:lang w:val="en-GB"/>
        </w:rPr>
        <w:t>, no. 71099/01, § 92, 5 April 2005</w:t>
      </w:r>
      <w:r w:rsidR="00BF268E" w:rsidRPr="009E729C">
        <w:rPr>
          <w:lang w:val="en-GB"/>
        </w:rPr>
        <w:t>, and</w:t>
      </w:r>
      <w:r w:rsidR="00925F26" w:rsidRPr="009E729C">
        <w:rPr>
          <w:lang w:val="en-GB"/>
        </w:rPr>
        <w:t xml:space="preserve">, </w:t>
      </w:r>
      <w:r w:rsidR="00925F26" w:rsidRPr="009E729C">
        <w:rPr>
          <w:i/>
          <w:lang w:val="en-GB"/>
        </w:rPr>
        <w:t>mutatis mutandis</w:t>
      </w:r>
      <w:r w:rsidR="00BF268E" w:rsidRPr="009E729C">
        <w:rPr>
          <w:lang w:val="en-GB"/>
        </w:rPr>
        <w:t>,</w:t>
      </w:r>
      <w:r w:rsidR="00925F26" w:rsidRPr="009E729C">
        <w:rPr>
          <w:i/>
          <w:lang w:val="en-GB"/>
        </w:rPr>
        <w:t xml:space="preserve"> M. and M. </w:t>
      </w:r>
      <w:r w:rsidR="00925F26" w:rsidRPr="009E729C">
        <w:rPr>
          <w:i/>
          <w:snapToGrid w:val="0"/>
          <w:lang w:val="en-GB"/>
        </w:rPr>
        <w:t>v. Croatia</w:t>
      </w:r>
      <w:r w:rsidR="00925F26" w:rsidRPr="009E729C">
        <w:rPr>
          <w:snapToGrid w:val="0"/>
          <w:lang w:val="en-GB"/>
        </w:rPr>
        <w:t xml:space="preserve">, </w:t>
      </w:r>
      <w:r w:rsidR="00925F26" w:rsidRPr="009E729C">
        <w:rPr>
          <w:lang w:val="en-GB"/>
        </w:rPr>
        <w:t xml:space="preserve">no. 10161/13, § 179, ECHR 2015 (extracts)). </w:t>
      </w:r>
      <w:r w:rsidR="00BF268E" w:rsidRPr="009E729C">
        <w:rPr>
          <w:lang w:val="en-GB"/>
        </w:rPr>
        <w:t>However, t</w:t>
      </w:r>
      <w:r w:rsidR="00925F26" w:rsidRPr="009E729C">
        <w:rPr>
          <w:lang w:val="en-GB"/>
        </w:rPr>
        <w:t>he Court is not</w:t>
      </w:r>
      <w:r w:rsidR="00BF268E" w:rsidRPr="009E729C">
        <w:rPr>
          <w:lang w:val="en-GB"/>
        </w:rPr>
        <w:t xml:space="preserve"> </w:t>
      </w:r>
      <w:r w:rsidR="00925F26" w:rsidRPr="009E729C">
        <w:rPr>
          <w:lang w:val="en-GB"/>
        </w:rPr>
        <w:t xml:space="preserve">convinced that the importance of </w:t>
      </w:r>
      <w:r w:rsidR="00BF268E" w:rsidRPr="009E729C">
        <w:rPr>
          <w:lang w:val="en-GB"/>
        </w:rPr>
        <w:t xml:space="preserve">expeditious </w:t>
      </w:r>
      <w:r w:rsidR="00925F26" w:rsidRPr="009E729C">
        <w:rPr>
          <w:lang w:val="en-GB"/>
        </w:rPr>
        <w:t xml:space="preserve">proceedings which </w:t>
      </w:r>
      <w:r w:rsidR="00BF268E" w:rsidRPr="009E729C">
        <w:rPr>
          <w:lang w:val="en-GB"/>
        </w:rPr>
        <w:t xml:space="preserve">generally </w:t>
      </w:r>
      <w:r w:rsidR="00925F26" w:rsidRPr="009E729C">
        <w:rPr>
          <w:lang w:val="en-GB"/>
        </w:rPr>
        <w:t xml:space="preserve">attaches to family proceedings </w:t>
      </w:r>
      <w:r w:rsidR="00925F26" w:rsidRPr="009E729C">
        <w:t xml:space="preserve">necessitated a procedural shortcut to default proceedings and </w:t>
      </w:r>
      <w:r w:rsidR="00BF268E" w:rsidRPr="009E729C">
        <w:t xml:space="preserve">the </w:t>
      </w:r>
      <w:r w:rsidR="00925F26" w:rsidRPr="009E729C">
        <w:t>circumvention of the rules on summon</w:t>
      </w:r>
      <w:r w:rsidR="00BF268E" w:rsidRPr="009E729C">
        <w:t xml:space="preserve">ses </w:t>
      </w:r>
      <w:r w:rsidR="00925F26" w:rsidRPr="009E729C">
        <w:t>(see</w:t>
      </w:r>
      <w:r w:rsidR="004A4223" w:rsidRPr="009E729C">
        <w:t xml:space="preserve">, </w:t>
      </w:r>
      <w:r w:rsidR="004A4223" w:rsidRPr="009E729C">
        <w:rPr>
          <w:i/>
        </w:rPr>
        <w:t>mutatis mutandis,</w:t>
      </w:r>
      <w:r w:rsidR="00925F26" w:rsidRPr="009E729C">
        <w:t xml:space="preserve"> </w:t>
      </w:r>
      <w:r w:rsidR="00925F26" w:rsidRPr="009E729C">
        <w:rPr>
          <w:i/>
          <w:lang w:val="en-GB"/>
        </w:rPr>
        <w:t>P.</w:t>
      </w:r>
      <w:r w:rsidR="00925F26" w:rsidRPr="009E729C">
        <w:rPr>
          <w:i/>
          <w:iCs/>
          <w:lang w:val="en-GB"/>
        </w:rPr>
        <w:t>,</w:t>
      </w:r>
      <w:r w:rsidR="00925F26" w:rsidRPr="009E729C">
        <w:rPr>
          <w:i/>
          <w:lang w:val="en-GB"/>
        </w:rPr>
        <w:t xml:space="preserve"> C. and S. v. the United Kingdom</w:t>
      </w:r>
      <w:r w:rsidR="00925F26" w:rsidRPr="009E729C">
        <w:rPr>
          <w:lang w:val="en-GB"/>
        </w:rPr>
        <w:t>, no.</w:t>
      </w:r>
      <w:r w:rsidR="00D26272" w:rsidRPr="009E729C">
        <w:rPr>
          <w:lang w:val="en-GB"/>
        </w:rPr>
        <w:t> </w:t>
      </w:r>
      <w:r w:rsidR="00925F26" w:rsidRPr="009E729C">
        <w:rPr>
          <w:lang w:val="en-GB"/>
        </w:rPr>
        <w:t>56547/00, §§ 98-99, ECHR 2002</w:t>
      </w:r>
      <w:r w:rsidR="00925F26" w:rsidRPr="009E729C">
        <w:rPr>
          <w:lang w:val="en-GB"/>
        </w:rPr>
        <w:noBreakHyphen/>
        <w:t>VI</w:t>
      </w:r>
      <w:r w:rsidR="00991AA0" w:rsidRPr="009E729C">
        <w:rPr>
          <w:lang w:val="en-GB"/>
        </w:rPr>
        <w:t>)</w:t>
      </w:r>
      <w:r w:rsidR="00925F26" w:rsidRPr="009E729C">
        <w:t xml:space="preserve">. It was not argued before the domestic courts that the departure of </w:t>
      </w:r>
      <w:r w:rsidR="00991AA0" w:rsidRPr="009E729C">
        <w:t>L.G.</w:t>
      </w:r>
      <w:r w:rsidR="00925F26" w:rsidRPr="009E729C">
        <w:t xml:space="preserve"> was urgently required for </w:t>
      </w:r>
      <w:r w:rsidR="00BF268E" w:rsidRPr="009E729C">
        <w:t xml:space="preserve">a particular </w:t>
      </w:r>
      <w:r w:rsidR="00925F26" w:rsidRPr="009E729C">
        <w:t xml:space="preserve">reason. </w:t>
      </w:r>
      <w:r w:rsidR="007C1AA7" w:rsidRPr="009E729C">
        <w:t xml:space="preserve">Although </w:t>
      </w:r>
      <w:r w:rsidR="00925F26" w:rsidRPr="009E729C">
        <w:t xml:space="preserve">the case file </w:t>
      </w:r>
      <w:r w:rsidR="007C1AA7" w:rsidRPr="009E729C">
        <w:t xml:space="preserve">had </w:t>
      </w:r>
      <w:r w:rsidR="00925F26" w:rsidRPr="009E729C">
        <w:t xml:space="preserve">information concerning her medical condition, the domestic courts did not </w:t>
      </w:r>
      <w:r w:rsidR="007C1AA7" w:rsidRPr="009E729C">
        <w:t xml:space="preserve">make an </w:t>
      </w:r>
      <w:r w:rsidR="00925F26" w:rsidRPr="009E729C">
        <w:t>asse</w:t>
      </w:r>
      <w:r w:rsidR="007C1AA7" w:rsidRPr="009E729C">
        <w:t>s</w:t>
      </w:r>
      <w:r w:rsidR="00925F26" w:rsidRPr="009E729C">
        <w:t>s</w:t>
      </w:r>
      <w:r w:rsidR="007C1AA7" w:rsidRPr="009E729C">
        <w:t>ment of</w:t>
      </w:r>
      <w:r w:rsidR="00925F26" w:rsidRPr="009E729C">
        <w:t xml:space="preserve"> that information</w:t>
      </w:r>
      <w:r w:rsidR="00991AA0" w:rsidRPr="009E729C">
        <w:t xml:space="preserve">. Furthermore, the unlimited restriction of the parental rights concerned (see paragraph 8 above) was </w:t>
      </w:r>
      <w:r w:rsidR="00925F26" w:rsidRPr="009E729C">
        <w:t xml:space="preserve">made </w:t>
      </w:r>
      <w:r w:rsidR="00991AA0" w:rsidRPr="009E729C">
        <w:t xml:space="preserve">without any </w:t>
      </w:r>
      <w:r w:rsidR="00925F26" w:rsidRPr="009E729C">
        <w:t>attempt</w:t>
      </w:r>
      <w:r w:rsidR="00991AA0" w:rsidRPr="009E729C">
        <w:t xml:space="preserve"> on the part of the domestic courts</w:t>
      </w:r>
      <w:r w:rsidR="00925F26" w:rsidRPr="009E729C">
        <w:t xml:space="preserve"> to balance the possible competing interests of the father </w:t>
      </w:r>
      <w:r w:rsidR="007C1AA7" w:rsidRPr="009E729C">
        <w:t xml:space="preserve">and </w:t>
      </w:r>
      <w:r w:rsidR="00925F26" w:rsidRPr="009E729C">
        <w:t>the daughter.</w:t>
      </w:r>
    </w:p>
    <w:p w:rsidR="00C70713" w:rsidRPr="009E729C" w:rsidRDefault="00776FDD" w:rsidP="009E729C">
      <w:pPr>
        <w:pStyle w:val="ECHRPara"/>
        <w:rPr>
          <w:lang w:val="en-GB"/>
        </w:rPr>
      </w:pPr>
      <w:r>
        <w:fldChar w:fldCharType="begin"/>
      </w:r>
      <w:r>
        <w:instrText xml:space="preserve"> SEQ level0 \*arab</w:instrText>
      </w:r>
      <w:r>
        <w:instrText xml:space="preserve">ic </w:instrText>
      </w:r>
      <w:r>
        <w:fldChar w:fldCharType="separate"/>
      </w:r>
      <w:r w:rsidR="009E729C" w:rsidRPr="009E729C">
        <w:rPr>
          <w:noProof/>
        </w:rPr>
        <w:t>44</w:t>
      </w:r>
      <w:r>
        <w:rPr>
          <w:noProof/>
        </w:rPr>
        <w:fldChar w:fldCharType="end"/>
      </w:r>
      <w:r w:rsidR="00B12EBD" w:rsidRPr="009E729C">
        <w:t>.  </w:t>
      </w:r>
      <w:r w:rsidR="00635E1F" w:rsidRPr="009E729C">
        <w:rPr>
          <w:lang w:val="en-GB"/>
        </w:rPr>
        <w:t xml:space="preserve">To </w:t>
      </w:r>
      <w:r w:rsidR="00D01460" w:rsidRPr="009E729C">
        <w:rPr>
          <w:lang w:val="en-GB"/>
        </w:rPr>
        <w:t>sum up</w:t>
      </w:r>
      <w:r w:rsidR="00635E1F" w:rsidRPr="009E729C">
        <w:rPr>
          <w:lang w:val="en-GB"/>
        </w:rPr>
        <w:t xml:space="preserve">, the Court </w:t>
      </w:r>
      <w:r w:rsidR="00FE4344" w:rsidRPr="009E729C">
        <w:rPr>
          <w:lang w:val="en-GB"/>
        </w:rPr>
        <w:t>does not rule out</w:t>
      </w:r>
      <w:r w:rsidR="00040B0A" w:rsidRPr="009E729C">
        <w:rPr>
          <w:lang w:val="en-GB"/>
        </w:rPr>
        <w:t xml:space="preserve"> </w:t>
      </w:r>
      <w:r w:rsidR="007C1AA7" w:rsidRPr="009E729C">
        <w:rPr>
          <w:lang w:val="en-GB"/>
        </w:rPr>
        <w:t xml:space="preserve">the possibility </w:t>
      </w:r>
      <w:r w:rsidR="00040B0A" w:rsidRPr="009E729C">
        <w:rPr>
          <w:lang w:val="en-GB"/>
        </w:rPr>
        <w:t xml:space="preserve">that </w:t>
      </w:r>
      <w:r w:rsidR="00AD7581" w:rsidRPr="009E729C">
        <w:rPr>
          <w:lang w:val="en-GB"/>
        </w:rPr>
        <w:t xml:space="preserve">the </w:t>
      </w:r>
      <w:r w:rsidR="00635E1F" w:rsidRPr="009E729C">
        <w:rPr>
          <w:lang w:val="en-GB"/>
        </w:rPr>
        <w:t xml:space="preserve">service of </w:t>
      </w:r>
      <w:r w:rsidR="00040B0A" w:rsidRPr="009E729C">
        <w:rPr>
          <w:lang w:val="en-GB"/>
        </w:rPr>
        <w:t xml:space="preserve">court </w:t>
      </w:r>
      <w:r w:rsidR="00635E1F" w:rsidRPr="009E729C">
        <w:rPr>
          <w:lang w:val="en-GB"/>
        </w:rPr>
        <w:t xml:space="preserve">summons and decisions by means of publishing them in the media </w:t>
      </w:r>
      <w:r w:rsidR="00040B0A" w:rsidRPr="009E729C">
        <w:rPr>
          <w:lang w:val="en-GB"/>
        </w:rPr>
        <w:t>could serve</w:t>
      </w:r>
      <w:r w:rsidR="00635E1F" w:rsidRPr="009E729C">
        <w:rPr>
          <w:lang w:val="en-GB"/>
        </w:rPr>
        <w:t xml:space="preserve"> the legitimate aim of ensuring that proceedings are expeditious and efficient (see, </w:t>
      </w:r>
      <w:r w:rsidR="00635E1F" w:rsidRPr="009E729C">
        <w:rPr>
          <w:i/>
          <w:lang w:val="en-GB"/>
        </w:rPr>
        <w:t xml:space="preserve">mutatis mutandis, </w:t>
      </w:r>
      <w:proofErr w:type="spellStart"/>
      <w:r w:rsidR="00635E1F" w:rsidRPr="009E729C">
        <w:rPr>
          <w:i/>
          <w:lang w:val="en-GB"/>
        </w:rPr>
        <w:t>Zavodnik</w:t>
      </w:r>
      <w:proofErr w:type="spellEnd"/>
      <w:r w:rsidR="00635E1F" w:rsidRPr="009E729C">
        <w:rPr>
          <w:snapToGrid w:val="0"/>
          <w:lang w:val="en-GB"/>
        </w:rPr>
        <w:t xml:space="preserve">, </w:t>
      </w:r>
      <w:r w:rsidR="006B5914" w:rsidRPr="009E729C">
        <w:rPr>
          <w:snapToGrid w:val="0"/>
          <w:lang w:val="en-GB"/>
        </w:rPr>
        <w:t>§</w:t>
      </w:r>
      <w:r w:rsidR="00B01A6E" w:rsidRPr="009E729C">
        <w:rPr>
          <w:snapToGrid w:val="0"/>
          <w:lang w:val="en-GB"/>
        </w:rPr>
        <w:t> </w:t>
      </w:r>
      <w:r w:rsidR="00635E1F" w:rsidRPr="009E729C">
        <w:rPr>
          <w:snapToGrid w:val="0"/>
          <w:lang w:val="en-GB"/>
        </w:rPr>
        <w:t>76</w:t>
      </w:r>
      <w:r w:rsidR="000C0EF0" w:rsidRPr="009E729C">
        <w:rPr>
          <w:snapToGrid w:val="0"/>
          <w:lang w:val="en-GB"/>
        </w:rPr>
        <w:t xml:space="preserve">; </w:t>
      </w:r>
      <w:r w:rsidR="000C0EF0" w:rsidRPr="009E729C">
        <w:rPr>
          <w:i/>
          <w:snapToGrid w:val="0"/>
          <w:lang w:val="en-GB"/>
        </w:rPr>
        <w:t>Weber</w:t>
      </w:r>
      <w:r w:rsidR="008D44C7" w:rsidRPr="009E729C">
        <w:rPr>
          <w:i/>
          <w:snapToGrid w:val="0"/>
          <w:lang w:val="en-GB"/>
        </w:rPr>
        <w:t xml:space="preserve"> </w:t>
      </w:r>
      <w:r w:rsidR="008D44C7" w:rsidRPr="009E729C">
        <w:rPr>
          <w:lang w:val="en-GB"/>
        </w:rPr>
        <w:t>(</w:t>
      </w:r>
      <w:proofErr w:type="spellStart"/>
      <w:r w:rsidR="008D44C7" w:rsidRPr="009E729C">
        <w:rPr>
          <w:lang w:val="en-GB"/>
        </w:rPr>
        <w:t>dec.</w:t>
      </w:r>
      <w:proofErr w:type="spellEnd"/>
      <w:r w:rsidR="008D44C7" w:rsidRPr="009E729C">
        <w:rPr>
          <w:lang w:val="en-GB"/>
        </w:rPr>
        <w:t>)</w:t>
      </w:r>
      <w:r w:rsidR="000C0EF0" w:rsidRPr="009E729C">
        <w:rPr>
          <w:i/>
          <w:snapToGrid w:val="0"/>
          <w:lang w:val="en-GB"/>
        </w:rPr>
        <w:t>,</w:t>
      </w:r>
      <w:r w:rsidR="00B41D53" w:rsidRPr="009E729C">
        <w:rPr>
          <w:snapToGrid w:val="0"/>
          <w:lang w:val="en-GB"/>
        </w:rPr>
        <w:t xml:space="preserve"> and </w:t>
      </w:r>
      <w:proofErr w:type="spellStart"/>
      <w:r w:rsidR="00B41D53" w:rsidRPr="009E729C">
        <w:rPr>
          <w:i/>
        </w:rPr>
        <w:t>Gankin</w:t>
      </w:r>
      <w:proofErr w:type="spellEnd"/>
      <w:r w:rsidR="00B41D53" w:rsidRPr="009E729C">
        <w:rPr>
          <w:i/>
        </w:rPr>
        <w:t xml:space="preserve"> and Others</w:t>
      </w:r>
      <w:r w:rsidR="00646583" w:rsidRPr="009E729C">
        <w:rPr>
          <w:i/>
        </w:rPr>
        <w:t xml:space="preserve">, </w:t>
      </w:r>
      <w:r w:rsidR="000C0EF0" w:rsidRPr="009E729C">
        <w:rPr>
          <w:snapToGrid w:val="0"/>
        </w:rPr>
        <w:t xml:space="preserve">§ 35, all </w:t>
      </w:r>
      <w:r w:rsidR="000C0EF0" w:rsidRPr="009E729C">
        <w:t>cited above</w:t>
      </w:r>
      <w:r w:rsidR="00635E1F" w:rsidRPr="009E729C">
        <w:rPr>
          <w:snapToGrid w:val="0"/>
          <w:lang w:val="en-GB"/>
        </w:rPr>
        <w:t>)</w:t>
      </w:r>
      <w:r w:rsidR="00635E1F" w:rsidRPr="009E729C">
        <w:rPr>
          <w:lang w:val="en-GB"/>
        </w:rPr>
        <w:t xml:space="preserve">. </w:t>
      </w:r>
      <w:r w:rsidR="003D221C" w:rsidRPr="009E729C">
        <w:rPr>
          <w:lang w:val="en-GB"/>
        </w:rPr>
        <w:t>However,</w:t>
      </w:r>
      <w:r w:rsidR="007F1F5F" w:rsidRPr="009E729C">
        <w:rPr>
          <w:lang w:val="en-GB"/>
        </w:rPr>
        <w:t xml:space="preserve"> </w:t>
      </w:r>
      <w:r w:rsidR="00A266FF" w:rsidRPr="009E729C">
        <w:rPr>
          <w:lang w:val="en-GB"/>
        </w:rPr>
        <w:t xml:space="preserve">as noted above, </w:t>
      </w:r>
      <w:r w:rsidR="00A266FF" w:rsidRPr="009E729C">
        <w:t xml:space="preserve">that </w:t>
      </w:r>
      <w:r w:rsidR="007C1AA7" w:rsidRPr="009E729C">
        <w:t xml:space="preserve">procedure </w:t>
      </w:r>
      <w:r w:rsidR="00A266FF" w:rsidRPr="009E729C">
        <w:t xml:space="preserve">cannot be </w:t>
      </w:r>
      <w:r w:rsidR="007C1AA7" w:rsidRPr="009E729C">
        <w:t xml:space="preserve">used </w:t>
      </w:r>
      <w:r w:rsidR="001F2C72" w:rsidRPr="009E729C">
        <w:t xml:space="preserve">to the detriment </w:t>
      </w:r>
      <w:r w:rsidR="00A266FF" w:rsidRPr="009E729C">
        <w:t>of other procedural guarantees, notably the principle of equality of arms (see paragraph 34 above).</w:t>
      </w:r>
      <w:r w:rsidR="00A266FF" w:rsidRPr="009E729C">
        <w:rPr>
          <w:lang w:val="en-GB"/>
        </w:rPr>
        <w:t xml:space="preserve"> A</w:t>
      </w:r>
      <w:r w:rsidR="007F1F5F" w:rsidRPr="009E729C">
        <w:rPr>
          <w:lang w:val="en-GB"/>
        </w:rPr>
        <w:t xml:space="preserve">ccording to </w:t>
      </w:r>
      <w:r w:rsidR="00040B0A" w:rsidRPr="009E729C">
        <w:rPr>
          <w:lang w:val="en-GB"/>
        </w:rPr>
        <w:t xml:space="preserve">the </w:t>
      </w:r>
      <w:r w:rsidR="007F1F5F" w:rsidRPr="009E729C">
        <w:rPr>
          <w:lang w:val="en-GB"/>
        </w:rPr>
        <w:t xml:space="preserve">Georgian legislation </w:t>
      </w:r>
      <w:r w:rsidR="00C40A4E" w:rsidRPr="009E729C">
        <w:rPr>
          <w:lang w:val="en-GB"/>
        </w:rPr>
        <w:t xml:space="preserve">in force at the material time </w:t>
      </w:r>
      <w:r w:rsidR="00D914DC" w:rsidRPr="009E729C">
        <w:rPr>
          <w:lang w:val="en-GB"/>
        </w:rPr>
        <w:t>th</w:t>
      </w:r>
      <w:r w:rsidR="003F0115" w:rsidRPr="009E729C">
        <w:rPr>
          <w:lang w:val="en-GB"/>
        </w:rPr>
        <w:t>e</w:t>
      </w:r>
      <w:r w:rsidR="00D914DC" w:rsidRPr="009E729C">
        <w:rPr>
          <w:lang w:val="en-GB"/>
        </w:rPr>
        <w:t xml:space="preserve"> possibility </w:t>
      </w:r>
      <w:r w:rsidR="00BE662B" w:rsidRPr="009E729C">
        <w:rPr>
          <w:lang w:val="en-GB"/>
        </w:rPr>
        <w:t xml:space="preserve">of </w:t>
      </w:r>
      <w:r w:rsidR="006B7AFF" w:rsidRPr="009E729C">
        <w:rPr>
          <w:lang w:val="en-GB"/>
        </w:rPr>
        <w:t>serving summonses by</w:t>
      </w:r>
      <w:r w:rsidR="00BE662B" w:rsidRPr="009E729C">
        <w:rPr>
          <w:lang w:val="en-GB"/>
        </w:rPr>
        <w:t xml:space="preserve"> publi</w:t>
      </w:r>
      <w:r w:rsidR="007C1AA7" w:rsidRPr="009E729C">
        <w:rPr>
          <w:lang w:val="en-GB"/>
        </w:rPr>
        <w:t xml:space="preserve">shing them </w:t>
      </w:r>
      <w:r w:rsidR="00DA1313" w:rsidRPr="009E729C">
        <w:rPr>
          <w:lang w:val="en-GB"/>
        </w:rPr>
        <w:t>should have been</w:t>
      </w:r>
      <w:r w:rsidR="007F1F5F" w:rsidRPr="009E729C">
        <w:rPr>
          <w:lang w:val="en-GB"/>
        </w:rPr>
        <w:t xml:space="preserve"> </w:t>
      </w:r>
      <w:r w:rsidR="005C7C48" w:rsidRPr="009E729C">
        <w:rPr>
          <w:lang w:val="en-GB"/>
        </w:rPr>
        <w:t xml:space="preserve">used </w:t>
      </w:r>
      <w:r w:rsidR="007C1AA7" w:rsidRPr="009E729C">
        <w:rPr>
          <w:lang w:val="en-GB"/>
        </w:rPr>
        <w:t xml:space="preserve">with due </w:t>
      </w:r>
      <w:r w:rsidR="005C7C48" w:rsidRPr="009E729C">
        <w:rPr>
          <w:lang w:val="en-GB"/>
        </w:rPr>
        <w:t>diligen</w:t>
      </w:r>
      <w:r w:rsidR="007C1AA7" w:rsidRPr="009E729C">
        <w:rPr>
          <w:lang w:val="en-GB"/>
        </w:rPr>
        <w:t>ce</w:t>
      </w:r>
      <w:r w:rsidR="005C7C48" w:rsidRPr="009E729C">
        <w:rPr>
          <w:lang w:val="en-GB"/>
        </w:rPr>
        <w:t xml:space="preserve"> and as </w:t>
      </w:r>
      <w:r w:rsidR="007F1F5F" w:rsidRPr="009E729C">
        <w:rPr>
          <w:lang w:val="en-GB"/>
        </w:rPr>
        <w:t xml:space="preserve">a </w:t>
      </w:r>
      <w:r w:rsidR="00D228F8" w:rsidRPr="009E729C">
        <w:rPr>
          <w:lang w:val="en-GB"/>
        </w:rPr>
        <w:t>measure</w:t>
      </w:r>
      <w:r w:rsidR="007F1F5F" w:rsidRPr="009E729C">
        <w:rPr>
          <w:lang w:val="en-GB"/>
        </w:rPr>
        <w:t xml:space="preserve"> of last resort</w:t>
      </w:r>
      <w:r w:rsidR="007B1FF0" w:rsidRPr="009E729C">
        <w:rPr>
          <w:lang w:val="en-GB"/>
        </w:rPr>
        <w:t xml:space="preserve"> (see </w:t>
      </w:r>
      <w:r w:rsidR="009E0B2E" w:rsidRPr="009E729C">
        <w:rPr>
          <w:lang w:val="en-GB"/>
        </w:rPr>
        <w:t>Article</w:t>
      </w:r>
      <w:r w:rsidR="00B50CEC" w:rsidRPr="009E729C">
        <w:rPr>
          <w:lang w:val="en-GB"/>
        </w:rPr>
        <w:t>s</w:t>
      </w:r>
      <w:r w:rsidR="00DE16D0" w:rsidRPr="009E729C">
        <w:rPr>
          <w:lang w:val="en-GB"/>
        </w:rPr>
        <w:t> </w:t>
      </w:r>
      <w:r w:rsidR="00B50CEC" w:rsidRPr="009E729C">
        <w:rPr>
          <w:lang w:val="en-GB"/>
        </w:rPr>
        <w:t xml:space="preserve">71 </w:t>
      </w:r>
      <w:r w:rsidR="00B50CEC" w:rsidRPr="009E729C">
        <w:rPr>
          <w:rFonts w:cstheme="minorHAnsi"/>
          <w:lang w:val="en-GB"/>
        </w:rPr>
        <w:t>§</w:t>
      </w:r>
      <w:r w:rsidR="00B50CEC" w:rsidRPr="009E729C">
        <w:rPr>
          <w:lang w:val="en-GB"/>
        </w:rPr>
        <w:t xml:space="preserve"> 3 and </w:t>
      </w:r>
      <w:r w:rsidR="009E0B2E" w:rsidRPr="009E729C">
        <w:rPr>
          <w:lang w:val="en-GB"/>
        </w:rPr>
        <w:t>7</w:t>
      </w:r>
      <w:r w:rsidR="00BA3233" w:rsidRPr="009E729C">
        <w:rPr>
          <w:lang w:val="en-GB"/>
        </w:rPr>
        <w:t xml:space="preserve">8 </w:t>
      </w:r>
      <w:r w:rsidR="00BA3233" w:rsidRPr="009E729C">
        <w:rPr>
          <w:rFonts w:cstheme="minorHAnsi"/>
          <w:lang w:val="en-GB"/>
        </w:rPr>
        <w:t>§</w:t>
      </w:r>
      <w:r w:rsidR="00BA3233" w:rsidRPr="009E729C">
        <w:rPr>
          <w:lang w:val="en-GB"/>
        </w:rPr>
        <w:t xml:space="preserve"> 1</w:t>
      </w:r>
      <w:r w:rsidR="00A80721" w:rsidRPr="009E729C">
        <w:rPr>
          <w:lang w:val="en-GB"/>
        </w:rPr>
        <w:t xml:space="preserve"> of the CCP;</w:t>
      </w:r>
      <w:r w:rsidR="009E0B2E" w:rsidRPr="009E729C">
        <w:rPr>
          <w:lang w:val="en-GB"/>
        </w:rPr>
        <w:t xml:space="preserve"> </w:t>
      </w:r>
      <w:r w:rsidR="00A80721" w:rsidRPr="009E729C">
        <w:rPr>
          <w:lang w:val="en-GB"/>
        </w:rPr>
        <w:t>s</w:t>
      </w:r>
      <w:r w:rsidR="009E0B2E" w:rsidRPr="009E729C">
        <w:rPr>
          <w:lang w:val="en-GB"/>
        </w:rPr>
        <w:t>ee also</w:t>
      </w:r>
      <w:r w:rsidR="00A80721" w:rsidRPr="009E729C">
        <w:rPr>
          <w:lang w:val="en-GB"/>
        </w:rPr>
        <w:t>,</w:t>
      </w:r>
      <w:r w:rsidR="009E0B2E" w:rsidRPr="009E729C">
        <w:rPr>
          <w:lang w:val="en-GB"/>
        </w:rPr>
        <w:t xml:space="preserve"> </w:t>
      </w:r>
      <w:r w:rsidR="007B1FF0" w:rsidRPr="009E729C">
        <w:rPr>
          <w:lang w:val="en-GB"/>
        </w:rPr>
        <w:t xml:space="preserve">in this regard, </w:t>
      </w:r>
      <w:proofErr w:type="spellStart"/>
      <w:r w:rsidR="007B1FF0" w:rsidRPr="009E729C">
        <w:rPr>
          <w:i/>
          <w:lang w:val="en-GB"/>
        </w:rPr>
        <w:t>Miholapa</w:t>
      </w:r>
      <w:proofErr w:type="spellEnd"/>
      <w:r w:rsidR="007B1FF0" w:rsidRPr="009E729C">
        <w:rPr>
          <w:i/>
          <w:lang w:val="en-GB"/>
        </w:rPr>
        <w:t xml:space="preserve">, </w:t>
      </w:r>
      <w:r w:rsidR="007B1FF0" w:rsidRPr="009E729C">
        <w:rPr>
          <w:lang w:val="en-GB"/>
        </w:rPr>
        <w:t xml:space="preserve">cited above, </w:t>
      </w:r>
      <w:r w:rsidR="007B1FF0" w:rsidRPr="009E729C">
        <w:rPr>
          <w:rFonts w:cstheme="minorHAnsi"/>
          <w:lang w:val="en-GB"/>
        </w:rPr>
        <w:t>§</w:t>
      </w:r>
      <w:r w:rsidR="007B1FF0" w:rsidRPr="009E729C">
        <w:rPr>
          <w:lang w:val="en-GB"/>
        </w:rPr>
        <w:t xml:space="preserve"> 29</w:t>
      </w:r>
      <w:r w:rsidR="006B5914" w:rsidRPr="009E729C">
        <w:rPr>
          <w:lang w:val="en-GB"/>
        </w:rPr>
        <w:t>)</w:t>
      </w:r>
      <w:r w:rsidR="007F1F5F" w:rsidRPr="009E729C">
        <w:rPr>
          <w:lang w:val="en-GB"/>
        </w:rPr>
        <w:t>.</w:t>
      </w:r>
      <w:r w:rsidR="00635E1F" w:rsidRPr="009E729C">
        <w:rPr>
          <w:lang w:val="en-GB"/>
        </w:rPr>
        <w:t xml:space="preserve"> </w:t>
      </w:r>
      <w:r w:rsidR="007C1AA7" w:rsidRPr="009E729C">
        <w:rPr>
          <w:lang w:val="en-GB"/>
        </w:rPr>
        <w:t>In the Court</w:t>
      </w:r>
      <w:r w:rsidR="009E729C" w:rsidRPr="009E729C">
        <w:rPr>
          <w:lang w:val="en-GB"/>
        </w:rPr>
        <w:t>’</w:t>
      </w:r>
      <w:r w:rsidR="007C1AA7" w:rsidRPr="009E729C">
        <w:rPr>
          <w:lang w:val="en-GB"/>
        </w:rPr>
        <w:t>s view, t</w:t>
      </w:r>
      <w:r w:rsidR="00BA3233" w:rsidRPr="009E729C">
        <w:rPr>
          <w:lang w:val="en-GB"/>
        </w:rPr>
        <w:t>he rigid</w:t>
      </w:r>
      <w:r w:rsidR="003D221C" w:rsidRPr="009E729C">
        <w:rPr>
          <w:lang w:val="en-GB"/>
        </w:rPr>
        <w:t xml:space="preserve"> application of th</w:t>
      </w:r>
      <w:r w:rsidR="00AD7581" w:rsidRPr="009E729C">
        <w:rPr>
          <w:lang w:val="en-GB"/>
        </w:rPr>
        <w:t xml:space="preserve">at </w:t>
      </w:r>
      <w:r w:rsidR="003D221C" w:rsidRPr="009E729C">
        <w:rPr>
          <w:lang w:val="en-GB"/>
        </w:rPr>
        <w:t>rule</w:t>
      </w:r>
      <w:r w:rsidR="00DF5C3B" w:rsidRPr="009E729C">
        <w:rPr>
          <w:lang w:val="en-GB"/>
        </w:rPr>
        <w:t xml:space="preserve"> </w:t>
      </w:r>
      <w:r w:rsidR="00FC29BD" w:rsidRPr="009E729C">
        <w:rPr>
          <w:lang w:val="en-GB"/>
        </w:rPr>
        <w:t xml:space="preserve">in the current case </w:t>
      </w:r>
      <w:r w:rsidR="00635E1F" w:rsidRPr="009E729C">
        <w:rPr>
          <w:lang w:val="en-GB"/>
        </w:rPr>
        <w:t>undermined the applicant</w:t>
      </w:r>
      <w:r w:rsidR="009E729C" w:rsidRPr="009E729C">
        <w:rPr>
          <w:lang w:val="en-GB"/>
        </w:rPr>
        <w:t>’</w:t>
      </w:r>
      <w:r w:rsidR="00635E1F" w:rsidRPr="009E729C">
        <w:rPr>
          <w:lang w:val="en-GB"/>
        </w:rPr>
        <w:t xml:space="preserve">s </w:t>
      </w:r>
      <w:r w:rsidR="00D914DC" w:rsidRPr="009E729C">
        <w:rPr>
          <w:lang w:val="en-GB"/>
        </w:rPr>
        <w:t xml:space="preserve">ability </w:t>
      </w:r>
      <w:r w:rsidR="00635E1F" w:rsidRPr="009E729C">
        <w:rPr>
          <w:lang w:val="en-GB"/>
        </w:rPr>
        <w:t>to participate in the proceedings and defend his interests.</w:t>
      </w:r>
    </w:p>
    <w:p w:rsidR="003D221C" w:rsidRPr="009E729C" w:rsidRDefault="003D221C" w:rsidP="009E729C">
      <w:pPr>
        <w:pStyle w:val="ECHRPara"/>
        <w:rPr>
          <w:lang w:val="en-GB"/>
        </w:rPr>
      </w:pPr>
      <w:r w:rsidRPr="009E729C">
        <w:rPr>
          <w:lang w:val="en-GB"/>
        </w:rPr>
        <w:fldChar w:fldCharType="begin"/>
      </w:r>
      <w:r w:rsidRPr="009E729C">
        <w:rPr>
          <w:lang w:val="en-GB"/>
        </w:rPr>
        <w:instrText xml:space="preserve"> SEQ level0 \*arabic </w:instrText>
      </w:r>
      <w:r w:rsidRPr="009E729C">
        <w:rPr>
          <w:lang w:val="en-GB"/>
        </w:rPr>
        <w:fldChar w:fldCharType="separate"/>
      </w:r>
      <w:r w:rsidR="009E729C" w:rsidRPr="009E729C">
        <w:rPr>
          <w:noProof/>
          <w:lang w:val="en-GB"/>
        </w:rPr>
        <w:t>45</w:t>
      </w:r>
      <w:r w:rsidRPr="009E729C">
        <w:rPr>
          <w:lang w:val="en-GB"/>
        </w:rPr>
        <w:fldChar w:fldCharType="end"/>
      </w:r>
      <w:r w:rsidRPr="009E729C">
        <w:rPr>
          <w:lang w:val="en-GB"/>
        </w:rPr>
        <w:t xml:space="preserve">.  Furthermore, </w:t>
      </w:r>
      <w:r w:rsidR="00DA1313" w:rsidRPr="009E729C">
        <w:rPr>
          <w:lang w:val="en-GB"/>
        </w:rPr>
        <w:t>the Court</w:t>
      </w:r>
      <w:r w:rsidRPr="009E729C">
        <w:rPr>
          <w:lang w:val="en-GB"/>
        </w:rPr>
        <w:t xml:space="preserve"> notes that there is nothing to suggest that the applicant had waived his right to participate in the proceedings concerned. </w:t>
      </w:r>
      <w:r w:rsidRPr="009E729C">
        <w:t>It has not been a</w:t>
      </w:r>
      <w:r w:rsidR="007C1AA7" w:rsidRPr="009E729C">
        <w:t xml:space="preserve">rgued </w:t>
      </w:r>
      <w:r w:rsidRPr="009E729C">
        <w:t xml:space="preserve">that the applicant </w:t>
      </w:r>
      <w:r w:rsidR="007C1AA7" w:rsidRPr="009E729C">
        <w:t>obtained</w:t>
      </w:r>
      <w:r w:rsidR="00E57839" w:rsidRPr="009E729C">
        <w:t xml:space="preserve"> information about </w:t>
      </w:r>
      <w:r w:rsidRPr="009E729C">
        <w:t xml:space="preserve">the proceedings from </w:t>
      </w:r>
      <w:r w:rsidR="00E57839" w:rsidRPr="009E729C">
        <w:t xml:space="preserve">any </w:t>
      </w:r>
      <w:r w:rsidRPr="009E729C">
        <w:t>other source. The main condition for waiving a right is that the person concerned must know of the existence of the right in question and, therefore, of the related proceedings. There was no omission on the applicant</w:t>
      </w:r>
      <w:r w:rsidR="009E729C" w:rsidRPr="009E729C">
        <w:t>’</w:t>
      </w:r>
      <w:r w:rsidRPr="009E729C">
        <w:t xml:space="preserve">s part as such as he simply did </w:t>
      </w:r>
      <w:r w:rsidR="00205C6F" w:rsidRPr="009E729C">
        <w:t xml:space="preserve">not </w:t>
      </w:r>
      <w:r w:rsidRPr="009E729C">
        <w:t xml:space="preserve">know about the proceedings instituted by his former partner (compare with </w:t>
      </w:r>
      <w:proofErr w:type="spellStart"/>
      <w:r w:rsidRPr="009E729C">
        <w:rPr>
          <w:i/>
          <w:lang w:val="en-GB"/>
        </w:rPr>
        <w:t>Perihan</w:t>
      </w:r>
      <w:proofErr w:type="spellEnd"/>
      <w:r w:rsidRPr="009E729C">
        <w:rPr>
          <w:i/>
          <w:lang w:val="en-GB"/>
        </w:rPr>
        <w:t xml:space="preserve"> and </w:t>
      </w:r>
      <w:proofErr w:type="spellStart"/>
      <w:r w:rsidRPr="009E729C">
        <w:rPr>
          <w:i/>
          <w:lang w:val="en-GB"/>
        </w:rPr>
        <w:t>Mezopotamya</w:t>
      </w:r>
      <w:proofErr w:type="spellEnd"/>
      <w:r w:rsidRPr="009E729C">
        <w:rPr>
          <w:i/>
          <w:lang w:val="en-GB"/>
        </w:rPr>
        <w:t xml:space="preserve"> Basın </w:t>
      </w:r>
      <w:proofErr w:type="spellStart"/>
      <w:r w:rsidRPr="009E729C">
        <w:rPr>
          <w:i/>
          <w:lang w:val="en-GB"/>
        </w:rPr>
        <w:t>Yayın</w:t>
      </w:r>
      <w:proofErr w:type="spellEnd"/>
      <w:r w:rsidRPr="009E729C">
        <w:rPr>
          <w:i/>
          <w:lang w:val="en-GB"/>
        </w:rPr>
        <w:t xml:space="preserve"> A.Ş.</w:t>
      </w:r>
      <w:r w:rsidRPr="009E729C">
        <w:rPr>
          <w:lang w:val="en-GB"/>
        </w:rPr>
        <w:t xml:space="preserve"> </w:t>
      </w:r>
      <w:r w:rsidRPr="009E729C">
        <w:rPr>
          <w:i/>
          <w:snapToGrid w:val="0"/>
          <w:lang w:val="en-GB"/>
        </w:rPr>
        <w:t>v. Turkey</w:t>
      </w:r>
      <w:r w:rsidRPr="009E729C">
        <w:rPr>
          <w:snapToGrid w:val="0"/>
          <w:lang w:val="en-GB"/>
        </w:rPr>
        <w:t xml:space="preserve">, </w:t>
      </w:r>
      <w:r w:rsidRPr="009E729C">
        <w:rPr>
          <w:lang w:val="en-GB"/>
        </w:rPr>
        <w:t>no. 21377/03</w:t>
      </w:r>
      <w:r w:rsidRPr="009E729C">
        <w:rPr>
          <w:snapToGrid w:val="0"/>
          <w:lang w:val="en-GB"/>
        </w:rPr>
        <w:t xml:space="preserve">, §§ 38-39, </w:t>
      </w:r>
      <w:r w:rsidRPr="009E729C">
        <w:rPr>
          <w:lang w:val="en-GB"/>
        </w:rPr>
        <w:t>21</w:t>
      </w:r>
      <w:r w:rsidR="0041407F" w:rsidRPr="009E729C">
        <w:rPr>
          <w:lang w:val="en-GB"/>
        </w:rPr>
        <w:t> </w:t>
      </w:r>
      <w:r w:rsidRPr="009E729C">
        <w:rPr>
          <w:snapToGrid w:val="0"/>
          <w:lang w:val="en-GB"/>
        </w:rPr>
        <w:t>January 2014).</w:t>
      </w:r>
    </w:p>
    <w:p w:rsidR="003D221C" w:rsidRPr="009E729C" w:rsidRDefault="003D221C" w:rsidP="009E729C">
      <w:pPr>
        <w:pStyle w:val="ECHRPara"/>
        <w:rPr>
          <w:snapToGrid w:val="0"/>
          <w:lang w:val="en-GB"/>
        </w:rPr>
      </w:pPr>
      <w:r w:rsidRPr="009E729C">
        <w:rPr>
          <w:snapToGrid w:val="0"/>
          <w:lang w:val="en-GB"/>
        </w:rPr>
        <w:lastRenderedPageBreak/>
        <w:fldChar w:fldCharType="begin"/>
      </w:r>
      <w:r w:rsidRPr="009E729C">
        <w:rPr>
          <w:snapToGrid w:val="0"/>
          <w:lang w:val="en-GB"/>
        </w:rPr>
        <w:instrText xml:space="preserve"> SEQ level0 \*arabic </w:instrText>
      </w:r>
      <w:r w:rsidRPr="009E729C">
        <w:rPr>
          <w:snapToGrid w:val="0"/>
          <w:lang w:val="en-GB"/>
        </w:rPr>
        <w:fldChar w:fldCharType="separate"/>
      </w:r>
      <w:r w:rsidR="009E729C" w:rsidRPr="009E729C">
        <w:rPr>
          <w:noProof/>
          <w:snapToGrid w:val="0"/>
          <w:lang w:val="en-GB"/>
        </w:rPr>
        <w:t>46</w:t>
      </w:r>
      <w:r w:rsidRPr="009E729C">
        <w:rPr>
          <w:snapToGrid w:val="0"/>
          <w:lang w:val="en-GB"/>
        </w:rPr>
        <w:fldChar w:fldCharType="end"/>
      </w:r>
      <w:r w:rsidRPr="009E729C">
        <w:rPr>
          <w:snapToGrid w:val="0"/>
          <w:lang w:val="en-GB"/>
        </w:rPr>
        <w:t xml:space="preserve">.  Accordingly, it remains to be determined whether domestic law afforded the applicant, with sufficient certainty, an opportunity to </w:t>
      </w:r>
      <w:r w:rsidR="007B4983" w:rsidRPr="009E729C">
        <w:rPr>
          <w:snapToGrid w:val="0"/>
          <w:lang w:val="en-GB"/>
        </w:rPr>
        <w:t xml:space="preserve">have </w:t>
      </w:r>
      <w:r w:rsidRPr="009E729C">
        <w:rPr>
          <w:snapToGrid w:val="0"/>
          <w:lang w:val="en-GB"/>
        </w:rPr>
        <w:t>his case re-examined</w:t>
      </w:r>
      <w:r w:rsidR="00F91031" w:rsidRPr="009E729C">
        <w:rPr>
          <w:snapToGrid w:val="0"/>
          <w:lang w:val="en-GB"/>
        </w:rPr>
        <w:t xml:space="preserve"> with his participation</w:t>
      </w:r>
      <w:r w:rsidR="00D26272" w:rsidRPr="009E729C">
        <w:rPr>
          <w:snapToGrid w:val="0"/>
          <w:lang w:val="en-GB"/>
        </w:rPr>
        <w:t>.</w:t>
      </w:r>
    </w:p>
    <w:p w:rsidR="00333EE6" w:rsidRPr="009E729C" w:rsidRDefault="001F2C72" w:rsidP="009E729C">
      <w:pPr>
        <w:pStyle w:val="ECHRHeading5"/>
        <w:rPr>
          <w:snapToGrid w:val="0"/>
          <w:lang w:val="en-GB"/>
        </w:rPr>
      </w:pPr>
      <w:r w:rsidRPr="009E729C">
        <w:rPr>
          <w:snapToGrid w:val="0"/>
          <w:lang w:val="en-GB"/>
        </w:rPr>
        <w:t>(</w:t>
      </w:r>
      <w:r w:rsidR="00333EE6" w:rsidRPr="009E729C">
        <w:rPr>
          <w:snapToGrid w:val="0"/>
          <w:lang w:val="en-GB"/>
        </w:rPr>
        <w:t>ii</w:t>
      </w:r>
      <w:r w:rsidRPr="009E729C">
        <w:rPr>
          <w:snapToGrid w:val="0"/>
          <w:lang w:val="en-GB"/>
        </w:rPr>
        <w:t>)</w:t>
      </w:r>
      <w:r w:rsidR="000A7FC6" w:rsidRPr="009E729C">
        <w:rPr>
          <w:snapToGrid w:val="0"/>
          <w:lang w:val="en-GB"/>
        </w:rPr>
        <w:t>  </w:t>
      </w:r>
      <w:r w:rsidR="00333EE6" w:rsidRPr="009E729C">
        <w:rPr>
          <w:snapToGrid w:val="0"/>
          <w:lang w:val="en-GB"/>
        </w:rPr>
        <w:t>Whether the applicant had an opportunity to have his case re-examined with his participation</w:t>
      </w:r>
    </w:p>
    <w:p w:rsidR="00E43FD4" w:rsidRPr="009E729C" w:rsidRDefault="00507F78" w:rsidP="009E729C">
      <w:pPr>
        <w:pStyle w:val="ECHRPara"/>
        <w:rPr>
          <w:snapToGrid w:val="0"/>
          <w:lang w:val="en-GB"/>
        </w:rPr>
      </w:pPr>
      <w:r w:rsidRPr="009E729C">
        <w:rPr>
          <w:snapToGrid w:val="0"/>
          <w:lang w:val="en-GB"/>
        </w:rPr>
        <w:fldChar w:fldCharType="begin"/>
      </w:r>
      <w:r w:rsidRPr="009E729C">
        <w:rPr>
          <w:snapToGrid w:val="0"/>
          <w:lang w:val="en-GB"/>
        </w:rPr>
        <w:instrText xml:space="preserve"> SEQ level0 \*arabic </w:instrText>
      </w:r>
      <w:r w:rsidRPr="009E729C">
        <w:rPr>
          <w:snapToGrid w:val="0"/>
          <w:lang w:val="en-GB"/>
        </w:rPr>
        <w:fldChar w:fldCharType="separate"/>
      </w:r>
      <w:r w:rsidR="009E729C" w:rsidRPr="009E729C">
        <w:rPr>
          <w:noProof/>
          <w:snapToGrid w:val="0"/>
          <w:lang w:val="en-GB"/>
        </w:rPr>
        <w:t>47</w:t>
      </w:r>
      <w:r w:rsidRPr="009E729C">
        <w:rPr>
          <w:snapToGrid w:val="0"/>
          <w:lang w:val="en-GB"/>
        </w:rPr>
        <w:fldChar w:fldCharType="end"/>
      </w:r>
      <w:r w:rsidRPr="009E729C">
        <w:rPr>
          <w:snapToGrid w:val="0"/>
          <w:lang w:val="en-GB"/>
        </w:rPr>
        <w:t>.  The Court notes that no appeal</w:t>
      </w:r>
      <w:r w:rsidR="00F930B2" w:rsidRPr="009E729C">
        <w:rPr>
          <w:snapToGrid w:val="0"/>
          <w:lang w:val="en-GB"/>
        </w:rPr>
        <w:t xml:space="preserve"> to a higher court</w:t>
      </w:r>
      <w:r w:rsidRPr="009E729C">
        <w:rPr>
          <w:snapToGrid w:val="0"/>
          <w:lang w:val="en-GB"/>
        </w:rPr>
        <w:t xml:space="preserve"> as such </w:t>
      </w:r>
      <w:r w:rsidR="00F91031" w:rsidRPr="009E729C">
        <w:rPr>
          <w:snapToGrid w:val="0"/>
          <w:lang w:val="en-GB"/>
        </w:rPr>
        <w:t>lay</w:t>
      </w:r>
      <w:r w:rsidRPr="009E729C">
        <w:rPr>
          <w:snapToGrid w:val="0"/>
          <w:lang w:val="en-GB"/>
        </w:rPr>
        <w:t xml:space="preserve"> against the default decisions</w:t>
      </w:r>
      <w:r w:rsidR="00F91031" w:rsidRPr="009E729C">
        <w:rPr>
          <w:snapToGrid w:val="0"/>
          <w:lang w:val="en-GB"/>
        </w:rPr>
        <w:t xml:space="preserve"> (see Article 366 of the C</w:t>
      </w:r>
      <w:r w:rsidR="003E3C3B" w:rsidRPr="009E729C">
        <w:rPr>
          <w:snapToGrid w:val="0"/>
          <w:lang w:val="en-GB"/>
        </w:rPr>
        <w:t>C</w:t>
      </w:r>
      <w:r w:rsidR="00F91031" w:rsidRPr="009E729C">
        <w:rPr>
          <w:snapToGrid w:val="0"/>
          <w:lang w:val="en-GB"/>
        </w:rPr>
        <w:t xml:space="preserve">P cited in paragraph </w:t>
      </w:r>
      <w:r w:rsidR="00344F32" w:rsidRPr="009E729C">
        <w:rPr>
          <w:snapToGrid w:val="0"/>
          <w:lang w:val="en-GB"/>
        </w:rPr>
        <w:t xml:space="preserve">17 </w:t>
      </w:r>
      <w:r w:rsidR="00F91031" w:rsidRPr="009E729C">
        <w:rPr>
          <w:snapToGrid w:val="0"/>
          <w:lang w:val="en-GB"/>
        </w:rPr>
        <w:t>above)</w:t>
      </w:r>
      <w:r w:rsidRPr="009E729C">
        <w:rPr>
          <w:snapToGrid w:val="0"/>
          <w:lang w:val="en-GB"/>
        </w:rPr>
        <w:t>. The procedure for set</w:t>
      </w:r>
      <w:r w:rsidR="00E43FD4" w:rsidRPr="009E729C">
        <w:rPr>
          <w:snapToGrid w:val="0"/>
          <w:lang w:val="en-GB"/>
        </w:rPr>
        <w:t xml:space="preserve">ting aside </w:t>
      </w:r>
      <w:r w:rsidR="00AD7581" w:rsidRPr="009E729C">
        <w:rPr>
          <w:snapToGrid w:val="0"/>
          <w:lang w:val="en-GB"/>
        </w:rPr>
        <w:t xml:space="preserve">the decisions </w:t>
      </w:r>
      <w:r w:rsidRPr="009E729C">
        <w:rPr>
          <w:snapToGrid w:val="0"/>
          <w:lang w:val="en-GB"/>
        </w:rPr>
        <w:t xml:space="preserve">was </w:t>
      </w:r>
      <w:r w:rsidR="00E43FD4" w:rsidRPr="009E729C">
        <w:rPr>
          <w:snapToGrid w:val="0"/>
          <w:lang w:val="en-GB"/>
        </w:rPr>
        <w:t xml:space="preserve">also </w:t>
      </w:r>
      <w:r w:rsidR="00AD7581" w:rsidRPr="009E729C">
        <w:rPr>
          <w:snapToGrid w:val="0"/>
          <w:lang w:val="en-GB"/>
        </w:rPr>
        <w:t xml:space="preserve">unavailable </w:t>
      </w:r>
      <w:r w:rsidRPr="009E729C">
        <w:rPr>
          <w:snapToGrid w:val="0"/>
          <w:lang w:val="en-GB"/>
        </w:rPr>
        <w:t xml:space="preserve">to the applicant </w:t>
      </w:r>
      <w:r w:rsidR="00AD7581" w:rsidRPr="009E729C">
        <w:rPr>
          <w:snapToGrid w:val="0"/>
          <w:lang w:val="en-GB"/>
        </w:rPr>
        <w:t>due to</w:t>
      </w:r>
      <w:r w:rsidRPr="009E729C">
        <w:rPr>
          <w:snapToGrid w:val="0"/>
          <w:lang w:val="en-GB"/>
        </w:rPr>
        <w:t xml:space="preserve"> </w:t>
      </w:r>
      <w:r w:rsidR="00FC29BD" w:rsidRPr="009E729C">
        <w:rPr>
          <w:snapToGrid w:val="0"/>
          <w:lang w:val="en-GB"/>
        </w:rPr>
        <w:t>the application of statutory</w:t>
      </w:r>
      <w:r w:rsidRPr="009E729C">
        <w:rPr>
          <w:snapToGrid w:val="0"/>
          <w:lang w:val="en-GB"/>
        </w:rPr>
        <w:t xml:space="preserve"> time-limits (see </w:t>
      </w:r>
      <w:r w:rsidR="00E43FD4" w:rsidRPr="009E729C">
        <w:rPr>
          <w:snapToGrid w:val="0"/>
          <w:lang w:val="en-GB"/>
        </w:rPr>
        <w:t>Article 237 of the C</w:t>
      </w:r>
      <w:r w:rsidR="003E3C3B" w:rsidRPr="009E729C">
        <w:rPr>
          <w:snapToGrid w:val="0"/>
          <w:lang w:val="en-GB"/>
        </w:rPr>
        <w:t>C</w:t>
      </w:r>
      <w:r w:rsidR="00E43FD4" w:rsidRPr="009E729C">
        <w:rPr>
          <w:snapToGrid w:val="0"/>
          <w:lang w:val="en-GB"/>
        </w:rPr>
        <w:t>P, p</w:t>
      </w:r>
      <w:r w:rsidRPr="009E729C">
        <w:rPr>
          <w:snapToGrid w:val="0"/>
          <w:lang w:val="en-GB"/>
        </w:rPr>
        <w:t>aragraph</w:t>
      </w:r>
      <w:r w:rsidR="00E43FD4" w:rsidRPr="009E729C">
        <w:rPr>
          <w:snapToGrid w:val="0"/>
          <w:lang w:val="en-GB"/>
        </w:rPr>
        <w:t xml:space="preserve"> </w:t>
      </w:r>
      <w:r w:rsidR="00344F32" w:rsidRPr="009E729C">
        <w:rPr>
          <w:snapToGrid w:val="0"/>
          <w:lang w:val="en-GB"/>
        </w:rPr>
        <w:t>17</w:t>
      </w:r>
      <w:r w:rsidR="00E43FD4" w:rsidRPr="009E729C">
        <w:rPr>
          <w:snapToGrid w:val="0"/>
          <w:lang w:val="en-GB"/>
        </w:rPr>
        <w:t xml:space="preserve"> above).</w:t>
      </w:r>
      <w:r w:rsidR="0002096E" w:rsidRPr="009E729C">
        <w:rPr>
          <w:snapToGrid w:val="0"/>
          <w:lang w:val="en-GB"/>
        </w:rPr>
        <w:t xml:space="preserve"> </w:t>
      </w:r>
      <w:r w:rsidR="00721D24" w:rsidRPr="009E729C">
        <w:rPr>
          <w:snapToGrid w:val="0"/>
          <w:lang w:val="en-GB"/>
        </w:rPr>
        <w:t>The Court</w:t>
      </w:r>
      <w:r w:rsidR="0002096E" w:rsidRPr="009E729C">
        <w:rPr>
          <w:snapToGrid w:val="0"/>
          <w:lang w:val="en-GB"/>
        </w:rPr>
        <w:t xml:space="preserve"> observes that the time-limit of ten days for lodging </w:t>
      </w:r>
      <w:r w:rsidR="00AD7581" w:rsidRPr="009E729C">
        <w:rPr>
          <w:snapToGrid w:val="0"/>
          <w:lang w:val="en-GB"/>
        </w:rPr>
        <w:t xml:space="preserve">an </w:t>
      </w:r>
      <w:r w:rsidR="0002096E" w:rsidRPr="009E729C">
        <w:rPr>
          <w:snapToGrid w:val="0"/>
          <w:lang w:val="en-GB"/>
        </w:rPr>
        <w:t xml:space="preserve">application to reinstate the proceedings expired ten days after the publication of the judgments </w:t>
      </w:r>
      <w:r w:rsidR="00AD7581" w:rsidRPr="009E729C">
        <w:rPr>
          <w:snapToGrid w:val="0"/>
          <w:lang w:val="en-GB"/>
        </w:rPr>
        <w:t>in question</w:t>
      </w:r>
      <w:r w:rsidR="00A22E4D" w:rsidRPr="009E729C">
        <w:rPr>
          <w:snapToGrid w:val="0"/>
          <w:lang w:val="en-GB"/>
        </w:rPr>
        <w:t xml:space="preserve"> in the newspaper</w:t>
      </w:r>
      <w:r w:rsidR="00721D24" w:rsidRPr="009E729C">
        <w:rPr>
          <w:snapToGrid w:val="0"/>
          <w:lang w:val="en-GB"/>
        </w:rPr>
        <w:t xml:space="preserve"> </w:t>
      </w:r>
      <w:r w:rsidR="00721D24" w:rsidRPr="009E729C">
        <w:rPr>
          <w:i/>
          <w:snapToGrid w:val="0"/>
          <w:lang w:val="en-GB"/>
        </w:rPr>
        <w:t>24</w:t>
      </w:r>
      <w:r w:rsidR="00D26272" w:rsidRPr="009E729C">
        <w:rPr>
          <w:i/>
          <w:snapToGrid w:val="0"/>
          <w:lang w:val="en-GB"/>
        </w:rPr>
        <w:t> </w:t>
      </w:r>
      <w:r w:rsidR="00721D24" w:rsidRPr="009E729C">
        <w:rPr>
          <w:i/>
          <w:snapToGrid w:val="0"/>
          <w:lang w:val="en-GB"/>
        </w:rPr>
        <w:t>hours</w:t>
      </w:r>
      <w:r w:rsidR="0002096E" w:rsidRPr="009E729C">
        <w:rPr>
          <w:snapToGrid w:val="0"/>
          <w:lang w:val="en-GB"/>
        </w:rPr>
        <w:t>. The applicant</w:t>
      </w:r>
      <w:r w:rsidR="00AD7581" w:rsidRPr="009E729C">
        <w:rPr>
          <w:snapToGrid w:val="0"/>
          <w:lang w:val="en-GB"/>
        </w:rPr>
        <w:t>,</w:t>
      </w:r>
      <w:r w:rsidR="0002096E" w:rsidRPr="009E729C">
        <w:rPr>
          <w:snapToGrid w:val="0"/>
          <w:lang w:val="en-GB"/>
        </w:rPr>
        <w:t xml:space="preserve"> however</w:t>
      </w:r>
      <w:r w:rsidR="00AD7581" w:rsidRPr="009E729C">
        <w:rPr>
          <w:snapToGrid w:val="0"/>
          <w:lang w:val="en-GB"/>
        </w:rPr>
        <w:t>,</w:t>
      </w:r>
      <w:r w:rsidR="0002096E" w:rsidRPr="009E729C">
        <w:rPr>
          <w:snapToGrid w:val="0"/>
          <w:lang w:val="en-GB"/>
        </w:rPr>
        <w:t xml:space="preserve"> </w:t>
      </w:r>
      <w:r w:rsidR="000A15DC" w:rsidRPr="009E729C">
        <w:rPr>
          <w:snapToGrid w:val="0"/>
          <w:lang w:val="en-GB"/>
        </w:rPr>
        <w:t xml:space="preserve">alleged that he had </w:t>
      </w:r>
      <w:r w:rsidR="00E57839" w:rsidRPr="009E729C">
        <w:rPr>
          <w:snapToGrid w:val="0"/>
          <w:lang w:val="en-GB"/>
        </w:rPr>
        <w:t xml:space="preserve">only </w:t>
      </w:r>
      <w:r w:rsidR="0002096E" w:rsidRPr="009E729C">
        <w:rPr>
          <w:snapToGrid w:val="0"/>
          <w:lang w:val="en-GB"/>
        </w:rPr>
        <w:t>learn</w:t>
      </w:r>
      <w:r w:rsidR="00E57839" w:rsidRPr="009E729C">
        <w:rPr>
          <w:snapToGrid w:val="0"/>
          <w:lang w:val="en-GB"/>
        </w:rPr>
        <w:t>ed</w:t>
      </w:r>
      <w:r w:rsidR="0002096E" w:rsidRPr="009E729C">
        <w:rPr>
          <w:snapToGrid w:val="0"/>
          <w:lang w:val="en-GB"/>
        </w:rPr>
        <w:t xml:space="preserve"> </w:t>
      </w:r>
      <w:r w:rsidR="00E57839" w:rsidRPr="009E729C">
        <w:rPr>
          <w:snapToGrid w:val="0"/>
          <w:lang w:val="en-GB"/>
        </w:rPr>
        <w:t xml:space="preserve">of </w:t>
      </w:r>
      <w:r w:rsidR="0002096E" w:rsidRPr="009E729C">
        <w:rPr>
          <w:snapToGrid w:val="0"/>
          <w:lang w:val="en-GB"/>
        </w:rPr>
        <w:t>th</w:t>
      </w:r>
      <w:r w:rsidR="00AA4694" w:rsidRPr="009E729C">
        <w:rPr>
          <w:snapToGrid w:val="0"/>
          <w:lang w:val="en-GB"/>
        </w:rPr>
        <w:t xml:space="preserve">ose </w:t>
      </w:r>
      <w:r w:rsidR="0002096E" w:rsidRPr="009E729C">
        <w:rPr>
          <w:snapToGrid w:val="0"/>
          <w:lang w:val="en-GB"/>
        </w:rPr>
        <w:t>decision</w:t>
      </w:r>
      <w:r w:rsidR="004A4542" w:rsidRPr="009E729C">
        <w:rPr>
          <w:snapToGrid w:val="0"/>
          <w:lang w:val="en-GB"/>
        </w:rPr>
        <w:t>s</w:t>
      </w:r>
      <w:r w:rsidR="00034130" w:rsidRPr="009E729C">
        <w:rPr>
          <w:snapToGrid w:val="0"/>
          <w:lang w:val="en-GB"/>
        </w:rPr>
        <w:t xml:space="preserve"> i</w:t>
      </w:r>
      <w:r w:rsidR="0002096E" w:rsidRPr="009E729C">
        <w:rPr>
          <w:snapToGrid w:val="0"/>
          <w:lang w:val="en-GB"/>
        </w:rPr>
        <w:t>n</w:t>
      </w:r>
      <w:r w:rsidR="00BC16C7" w:rsidRPr="009E729C">
        <w:rPr>
          <w:snapToGrid w:val="0"/>
          <w:lang w:val="en-GB"/>
        </w:rPr>
        <w:t xml:space="preserve"> </w:t>
      </w:r>
      <w:r w:rsidR="00F930B2" w:rsidRPr="009E729C">
        <w:rPr>
          <w:snapToGrid w:val="0"/>
          <w:lang w:val="en-GB"/>
        </w:rPr>
        <w:t>May</w:t>
      </w:r>
      <w:r w:rsidR="00034130" w:rsidRPr="009E729C">
        <w:rPr>
          <w:snapToGrid w:val="0"/>
          <w:lang w:val="en-GB"/>
        </w:rPr>
        <w:t xml:space="preserve"> 2012</w:t>
      </w:r>
      <w:r w:rsidR="000A15DC" w:rsidRPr="009E729C">
        <w:rPr>
          <w:snapToGrid w:val="0"/>
          <w:lang w:val="en-GB"/>
        </w:rPr>
        <w:t xml:space="preserve"> (see paragraph 10 above)</w:t>
      </w:r>
      <w:r w:rsidR="00034130" w:rsidRPr="009E729C">
        <w:rPr>
          <w:snapToGrid w:val="0"/>
          <w:lang w:val="en-GB"/>
        </w:rPr>
        <w:t>.</w:t>
      </w:r>
    </w:p>
    <w:p w:rsidR="008F3F3A" w:rsidRPr="009E729C" w:rsidRDefault="0002096E" w:rsidP="009E729C">
      <w:pPr>
        <w:pStyle w:val="ECHRPara"/>
        <w:rPr>
          <w:snapToGrid w:val="0"/>
          <w:lang w:val="en-GB"/>
        </w:rPr>
      </w:pPr>
      <w:r w:rsidRPr="009E729C">
        <w:rPr>
          <w:snapToGrid w:val="0"/>
          <w:lang w:val="en-GB"/>
        </w:rPr>
        <w:fldChar w:fldCharType="begin"/>
      </w:r>
      <w:r w:rsidRPr="009E729C">
        <w:rPr>
          <w:snapToGrid w:val="0"/>
          <w:lang w:val="en-GB"/>
        </w:rPr>
        <w:instrText xml:space="preserve"> SEQ level0 \*arabic </w:instrText>
      </w:r>
      <w:r w:rsidRPr="009E729C">
        <w:rPr>
          <w:snapToGrid w:val="0"/>
          <w:lang w:val="en-GB"/>
        </w:rPr>
        <w:fldChar w:fldCharType="separate"/>
      </w:r>
      <w:r w:rsidR="009E729C" w:rsidRPr="009E729C">
        <w:rPr>
          <w:noProof/>
          <w:snapToGrid w:val="0"/>
          <w:lang w:val="en-GB"/>
        </w:rPr>
        <w:t>48</w:t>
      </w:r>
      <w:r w:rsidRPr="009E729C">
        <w:rPr>
          <w:snapToGrid w:val="0"/>
          <w:lang w:val="en-GB"/>
        </w:rPr>
        <w:fldChar w:fldCharType="end"/>
      </w:r>
      <w:r w:rsidRPr="009E729C">
        <w:rPr>
          <w:snapToGrid w:val="0"/>
          <w:lang w:val="en-GB"/>
        </w:rPr>
        <w:t xml:space="preserve">.  The only legal remedy available to the applicant was </w:t>
      </w:r>
      <w:r w:rsidR="00623C37" w:rsidRPr="009E729C">
        <w:rPr>
          <w:snapToGrid w:val="0"/>
          <w:lang w:val="en-GB"/>
        </w:rPr>
        <w:t xml:space="preserve">to seek </w:t>
      </w:r>
      <w:r w:rsidR="00443679" w:rsidRPr="009E729C">
        <w:rPr>
          <w:snapToGrid w:val="0"/>
          <w:lang w:val="en-GB"/>
        </w:rPr>
        <w:t xml:space="preserve">the </w:t>
      </w:r>
      <w:r w:rsidRPr="009E729C">
        <w:rPr>
          <w:snapToGrid w:val="0"/>
          <w:lang w:val="en-GB"/>
        </w:rPr>
        <w:t xml:space="preserve">annulment of the default decisions </w:t>
      </w:r>
      <w:r w:rsidR="00AA4694" w:rsidRPr="009E729C">
        <w:rPr>
          <w:snapToGrid w:val="0"/>
          <w:lang w:val="en-GB"/>
        </w:rPr>
        <w:t xml:space="preserve">owing to </w:t>
      </w:r>
      <w:r w:rsidR="00FC29BD" w:rsidRPr="009E729C">
        <w:rPr>
          <w:snapToGrid w:val="0"/>
          <w:lang w:val="en-GB"/>
        </w:rPr>
        <w:t>the</w:t>
      </w:r>
      <w:r w:rsidRPr="009E729C">
        <w:rPr>
          <w:snapToGrid w:val="0"/>
          <w:lang w:val="en-GB"/>
        </w:rPr>
        <w:t xml:space="preserve"> improper </w:t>
      </w:r>
      <w:r w:rsidR="00623C37" w:rsidRPr="009E729C">
        <w:rPr>
          <w:snapToGrid w:val="0"/>
          <w:lang w:val="en-GB"/>
        </w:rPr>
        <w:t xml:space="preserve">delivery of the </w:t>
      </w:r>
      <w:r w:rsidRPr="009E729C">
        <w:rPr>
          <w:snapToGrid w:val="0"/>
          <w:lang w:val="en-GB"/>
        </w:rPr>
        <w:t>summon</w:t>
      </w:r>
      <w:r w:rsidR="00623C37" w:rsidRPr="009E729C">
        <w:rPr>
          <w:snapToGrid w:val="0"/>
          <w:lang w:val="en-GB"/>
        </w:rPr>
        <w:t xml:space="preserve">s, </w:t>
      </w:r>
      <w:r w:rsidRPr="009E729C">
        <w:rPr>
          <w:snapToGrid w:val="0"/>
          <w:lang w:val="en-GB"/>
        </w:rPr>
        <w:t>in accordance with Article 422 of the C</w:t>
      </w:r>
      <w:r w:rsidR="003E3C3B" w:rsidRPr="009E729C">
        <w:rPr>
          <w:snapToGrid w:val="0"/>
          <w:lang w:val="en-GB"/>
        </w:rPr>
        <w:t>C</w:t>
      </w:r>
      <w:r w:rsidRPr="009E729C">
        <w:rPr>
          <w:snapToGrid w:val="0"/>
          <w:lang w:val="en-GB"/>
        </w:rPr>
        <w:t>P</w:t>
      </w:r>
      <w:r w:rsidR="00443679" w:rsidRPr="009E729C">
        <w:rPr>
          <w:snapToGrid w:val="0"/>
          <w:lang w:val="en-GB"/>
        </w:rPr>
        <w:t xml:space="preserve"> (see paragraph </w:t>
      </w:r>
      <w:r w:rsidR="00344F32" w:rsidRPr="009E729C">
        <w:rPr>
          <w:snapToGrid w:val="0"/>
          <w:lang w:val="en-GB"/>
        </w:rPr>
        <w:t>17</w:t>
      </w:r>
      <w:r w:rsidR="00443679" w:rsidRPr="009E729C">
        <w:rPr>
          <w:snapToGrid w:val="0"/>
          <w:lang w:val="en-GB"/>
        </w:rPr>
        <w:t xml:space="preserve"> above)</w:t>
      </w:r>
      <w:r w:rsidRPr="009E729C">
        <w:rPr>
          <w:snapToGrid w:val="0"/>
          <w:lang w:val="en-GB"/>
        </w:rPr>
        <w:t xml:space="preserve">. The applicant </w:t>
      </w:r>
      <w:r w:rsidR="00623C37" w:rsidRPr="009E729C">
        <w:rPr>
          <w:snapToGrid w:val="0"/>
          <w:lang w:val="en-GB"/>
        </w:rPr>
        <w:t>lodged such a</w:t>
      </w:r>
      <w:r w:rsidR="00AA4694" w:rsidRPr="009E729C">
        <w:rPr>
          <w:snapToGrid w:val="0"/>
          <w:lang w:val="en-GB"/>
        </w:rPr>
        <w:t>n application</w:t>
      </w:r>
      <w:r w:rsidRPr="009E729C">
        <w:rPr>
          <w:snapToGrid w:val="0"/>
          <w:lang w:val="en-GB"/>
        </w:rPr>
        <w:t xml:space="preserve">, </w:t>
      </w:r>
      <w:r w:rsidR="00623C37" w:rsidRPr="009E729C">
        <w:rPr>
          <w:snapToGrid w:val="0"/>
          <w:lang w:val="en-GB"/>
        </w:rPr>
        <w:t xml:space="preserve">but it was </w:t>
      </w:r>
      <w:r w:rsidRPr="009E729C">
        <w:rPr>
          <w:snapToGrid w:val="0"/>
          <w:lang w:val="en-GB"/>
        </w:rPr>
        <w:t xml:space="preserve">unsuccessful. </w:t>
      </w:r>
      <w:r w:rsidR="00623C37" w:rsidRPr="009E729C">
        <w:rPr>
          <w:snapToGrid w:val="0"/>
          <w:lang w:val="en-GB"/>
        </w:rPr>
        <w:t xml:space="preserve">Both </w:t>
      </w:r>
      <w:r w:rsidR="00DC3F56" w:rsidRPr="009E729C">
        <w:rPr>
          <w:snapToGrid w:val="0"/>
          <w:lang w:val="en-GB"/>
        </w:rPr>
        <w:t>the</w:t>
      </w:r>
      <w:r w:rsidR="008F3F3A" w:rsidRPr="009E729C">
        <w:rPr>
          <w:snapToGrid w:val="0"/>
          <w:lang w:val="en-GB"/>
        </w:rPr>
        <w:t xml:space="preserve"> first-instance court and the appeal court held that </w:t>
      </w:r>
      <w:r w:rsidR="00623C37" w:rsidRPr="009E729C">
        <w:rPr>
          <w:snapToGrid w:val="0"/>
          <w:lang w:val="en-GB"/>
        </w:rPr>
        <w:t xml:space="preserve">the </w:t>
      </w:r>
      <w:r w:rsidR="008F3F3A" w:rsidRPr="009E729C">
        <w:rPr>
          <w:snapToGrid w:val="0"/>
          <w:lang w:val="en-GB"/>
        </w:rPr>
        <w:t xml:space="preserve">notifications had been validly </w:t>
      </w:r>
      <w:r w:rsidR="00623C37" w:rsidRPr="009E729C">
        <w:rPr>
          <w:snapToGrid w:val="0"/>
          <w:lang w:val="en-GB"/>
        </w:rPr>
        <w:t xml:space="preserve">made </w:t>
      </w:r>
      <w:r w:rsidR="00AA4694" w:rsidRPr="009E729C">
        <w:rPr>
          <w:snapToGrid w:val="0"/>
          <w:lang w:val="en-GB"/>
        </w:rPr>
        <w:t xml:space="preserve">by being </w:t>
      </w:r>
      <w:r w:rsidR="008F3F3A" w:rsidRPr="009E729C">
        <w:rPr>
          <w:snapToGrid w:val="0"/>
          <w:lang w:val="en-GB"/>
        </w:rPr>
        <w:t>publi</w:t>
      </w:r>
      <w:r w:rsidR="00AA4694" w:rsidRPr="009E729C">
        <w:rPr>
          <w:snapToGrid w:val="0"/>
          <w:lang w:val="en-GB"/>
        </w:rPr>
        <w:t xml:space="preserve">shed </w:t>
      </w:r>
      <w:r w:rsidR="008F3F3A" w:rsidRPr="009E729C">
        <w:rPr>
          <w:snapToGrid w:val="0"/>
          <w:lang w:val="en-GB"/>
        </w:rPr>
        <w:t xml:space="preserve">in </w:t>
      </w:r>
      <w:r w:rsidR="00BC16C7" w:rsidRPr="009E729C">
        <w:rPr>
          <w:snapToGrid w:val="0"/>
          <w:lang w:val="en-GB"/>
        </w:rPr>
        <w:t>a</w:t>
      </w:r>
      <w:r w:rsidR="008F3F3A" w:rsidRPr="009E729C">
        <w:rPr>
          <w:snapToGrid w:val="0"/>
          <w:lang w:val="en-GB"/>
        </w:rPr>
        <w:t xml:space="preserve"> newspaper</w:t>
      </w:r>
      <w:r w:rsidR="000069B0" w:rsidRPr="009E729C">
        <w:rPr>
          <w:snapToGrid w:val="0"/>
          <w:lang w:val="en-GB"/>
        </w:rPr>
        <w:t xml:space="preserve"> (see paragraphs</w:t>
      </w:r>
      <w:r w:rsidR="008D0C27" w:rsidRPr="009E729C">
        <w:rPr>
          <w:snapToGrid w:val="0"/>
          <w:lang w:val="en-GB"/>
        </w:rPr>
        <w:t> </w:t>
      </w:r>
      <w:r w:rsidR="000069B0" w:rsidRPr="009E729C">
        <w:rPr>
          <w:snapToGrid w:val="0"/>
          <w:lang w:val="en-GB"/>
        </w:rPr>
        <w:t>11-12 above)</w:t>
      </w:r>
      <w:r w:rsidR="008F3F3A" w:rsidRPr="009E729C">
        <w:rPr>
          <w:snapToGrid w:val="0"/>
          <w:lang w:val="en-GB"/>
        </w:rPr>
        <w:t>.</w:t>
      </w:r>
    </w:p>
    <w:p w:rsidR="00771792" w:rsidRPr="009E729C" w:rsidRDefault="008F3F3A" w:rsidP="009E729C">
      <w:pPr>
        <w:pStyle w:val="ECHRPara"/>
        <w:rPr>
          <w:snapToGrid w:val="0"/>
          <w:lang w:val="en-GB"/>
        </w:rPr>
      </w:pPr>
      <w:r w:rsidRPr="009E729C">
        <w:rPr>
          <w:snapToGrid w:val="0"/>
          <w:lang w:val="en-GB"/>
        </w:rPr>
        <w:fldChar w:fldCharType="begin"/>
      </w:r>
      <w:r w:rsidRPr="009E729C">
        <w:rPr>
          <w:snapToGrid w:val="0"/>
          <w:lang w:val="en-GB"/>
        </w:rPr>
        <w:instrText xml:space="preserve"> SEQ level0 \*arabic </w:instrText>
      </w:r>
      <w:r w:rsidRPr="009E729C">
        <w:rPr>
          <w:snapToGrid w:val="0"/>
          <w:lang w:val="en-GB"/>
        </w:rPr>
        <w:fldChar w:fldCharType="separate"/>
      </w:r>
      <w:r w:rsidR="009E729C" w:rsidRPr="009E729C">
        <w:rPr>
          <w:noProof/>
          <w:snapToGrid w:val="0"/>
          <w:lang w:val="en-GB"/>
        </w:rPr>
        <w:t>49</w:t>
      </w:r>
      <w:r w:rsidRPr="009E729C">
        <w:rPr>
          <w:snapToGrid w:val="0"/>
          <w:lang w:val="en-GB"/>
        </w:rPr>
        <w:fldChar w:fldCharType="end"/>
      </w:r>
      <w:r w:rsidRPr="009E729C">
        <w:rPr>
          <w:snapToGrid w:val="0"/>
          <w:lang w:val="en-GB"/>
        </w:rPr>
        <w:t>.  </w:t>
      </w:r>
      <w:r w:rsidR="00AB16B2" w:rsidRPr="009E729C">
        <w:rPr>
          <w:snapToGrid w:val="0"/>
          <w:lang w:val="en-GB"/>
        </w:rPr>
        <w:t>In the Court</w:t>
      </w:r>
      <w:r w:rsidR="009E729C" w:rsidRPr="009E729C">
        <w:rPr>
          <w:snapToGrid w:val="0"/>
          <w:lang w:val="en-GB"/>
        </w:rPr>
        <w:t>’</w:t>
      </w:r>
      <w:r w:rsidR="00AB16B2" w:rsidRPr="009E729C">
        <w:rPr>
          <w:snapToGrid w:val="0"/>
          <w:lang w:val="en-GB"/>
        </w:rPr>
        <w:t xml:space="preserve">s opinion such an overly formalistic approach </w:t>
      </w:r>
      <w:r w:rsidR="00623C37" w:rsidRPr="009E729C">
        <w:rPr>
          <w:snapToGrid w:val="0"/>
          <w:lang w:val="en-GB"/>
        </w:rPr>
        <w:t xml:space="preserve">by </w:t>
      </w:r>
      <w:r w:rsidR="00AB16B2" w:rsidRPr="009E729C">
        <w:rPr>
          <w:snapToGrid w:val="0"/>
          <w:lang w:val="en-GB"/>
        </w:rPr>
        <w:t xml:space="preserve">the domestic courts to the interpretation of the rules on </w:t>
      </w:r>
      <w:r w:rsidR="00623C37" w:rsidRPr="009E729C">
        <w:rPr>
          <w:snapToGrid w:val="0"/>
          <w:lang w:val="en-GB"/>
        </w:rPr>
        <w:t xml:space="preserve">the </w:t>
      </w:r>
      <w:r w:rsidR="00AB16B2" w:rsidRPr="009E729C">
        <w:rPr>
          <w:snapToGrid w:val="0"/>
          <w:lang w:val="en-GB"/>
        </w:rPr>
        <w:t>service of court documents was unreasonable</w:t>
      </w:r>
      <w:r w:rsidR="00771792" w:rsidRPr="009E729C">
        <w:rPr>
          <w:snapToGrid w:val="0"/>
          <w:lang w:val="en-GB"/>
        </w:rPr>
        <w:t xml:space="preserve"> </w:t>
      </w:r>
      <w:r w:rsidR="00E8666E" w:rsidRPr="009E729C">
        <w:rPr>
          <w:snapToGrid w:val="0"/>
          <w:lang w:val="en-GB"/>
        </w:rPr>
        <w:t xml:space="preserve">in the </w:t>
      </w:r>
      <w:r w:rsidR="000069B0" w:rsidRPr="009E729C">
        <w:rPr>
          <w:snapToGrid w:val="0"/>
          <w:lang w:val="en-GB"/>
        </w:rPr>
        <w:t xml:space="preserve">circumstances of the </w:t>
      </w:r>
      <w:r w:rsidR="00E8666E" w:rsidRPr="009E729C">
        <w:rPr>
          <w:snapToGrid w:val="0"/>
          <w:lang w:val="en-GB"/>
        </w:rPr>
        <w:t xml:space="preserve">case at hand </w:t>
      </w:r>
      <w:r w:rsidR="00771792" w:rsidRPr="009E729C">
        <w:rPr>
          <w:snapToGrid w:val="0"/>
          <w:lang w:val="en-GB"/>
        </w:rPr>
        <w:t>(</w:t>
      </w:r>
      <w:r w:rsidR="009502A2" w:rsidRPr="009E729C">
        <w:rPr>
          <w:snapToGrid w:val="0"/>
          <w:lang w:val="en-GB"/>
        </w:rPr>
        <w:t>see</w:t>
      </w:r>
      <w:r w:rsidR="00642080" w:rsidRPr="009E729C">
        <w:rPr>
          <w:snapToGrid w:val="0"/>
          <w:lang w:val="en-GB"/>
        </w:rPr>
        <w:t xml:space="preserve">, </w:t>
      </w:r>
      <w:r w:rsidR="00642080" w:rsidRPr="009E729C">
        <w:rPr>
          <w:i/>
          <w:snapToGrid w:val="0"/>
          <w:lang w:val="en-GB"/>
        </w:rPr>
        <w:t>mutatis mutandis,</w:t>
      </w:r>
      <w:r w:rsidR="009502A2" w:rsidRPr="009E729C">
        <w:rPr>
          <w:snapToGrid w:val="0"/>
          <w:lang w:val="en-GB"/>
        </w:rPr>
        <w:t xml:space="preserve"> </w:t>
      </w:r>
      <w:proofErr w:type="spellStart"/>
      <w:r w:rsidR="00771792" w:rsidRPr="009E729C">
        <w:rPr>
          <w:i/>
          <w:lang w:val="en-GB"/>
        </w:rPr>
        <w:t>Aždajić</w:t>
      </w:r>
      <w:proofErr w:type="spellEnd"/>
      <w:r w:rsidR="009502A2" w:rsidRPr="009E729C">
        <w:rPr>
          <w:i/>
          <w:lang w:val="en-GB"/>
        </w:rPr>
        <w:t xml:space="preserve">, </w:t>
      </w:r>
      <w:r w:rsidR="009502A2" w:rsidRPr="009E729C">
        <w:rPr>
          <w:lang w:val="en-GB"/>
        </w:rPr>
        <w:t>cited above</w:t>
      </w:r>
      <w:r w:rsidR="00771792" w:rsidRPr="009E729C">
        <w:rPr>
          <w:snapToGrid w:val="0"/>
          <w:lang w:val="en-GB"/>
        </w:rPr>
        <w:t>, §§ 6</w:t>
      </w:r>
      <w:r w:rsidR="00536D63" w:rsidRPr="009E729C">
        <w:rPr>
          <w:snapToGrid w:val="0"/>
          <w:lang w:val="en-GB"/>
        </w:rPr>
        <w:t>7</w:t>
      </w:r>
      <w:r w:rsidR="00771792" w:rsidRPr="009E729C">
        <w:rPr>
          <w:snapToGrid w:val="0"/>
          <w:lang w:val="en-GB"/>
        </w:rPr>
        <w:t>-7</w:t>
      </w:r>
      <w:r w:rsidR="00536D63" w:rsidRPr="009E729C">
        <w:rPr>
          <w:snapToGrid w:val="0"/>
          <w:lang w:val="en-GB"/>
        </w:rPr>
        <w:t>1</w:t>
      </w:r>
      <w:r w:rsidR="00771792" w:rsidRPr="009E729C">
        <w:rPr>
          <w:snapToGrid w:val="0"/>
          <w:lang w:val="en-GB"/>
        </w:rPr>
        <w:t>)</w:t>
      </w:r>
      <w:r w:rsidR="00AB16B2" w:rsidRPr="009E729C">
        <w:rPr>
          <w:snapToGrid w:val="0"/>
          <w:lang w:val="en-GB"/>
        </w:rPr>
        <w:t xml:space="preserve">. </w:t>
      </w:r>
      <w:r w:rsidR="00771792" w:rsidRPr="009E729C">
        <w:rPr>
          <w:snapToGrid w:val="0"/>
          <w:lang w:val="en-GB"/>
        </w:rPr>
        <w:t xml:space="preserve">It </w:t>
      </w:r>
      <w:r w:rsidR="00623C37" w:rsidRPr="009E729C">
        <w:rPr>
          <w:snapToGrid w:val="0"/>
          <w:lang w:val="en-GB"/>
        </w:rPr>
        <w:t xml:space="preserve">was apparent </w:t>
      </w:r>
      <w:r w:rsidR="00771792" w:rsidRPr="009E729C">
        <w:rPr>
          <w:snapToGrid w:val="0"/>
          <w:lang w:val="en-GB"/>
        </w:rPr>
        <w:t xml:space="preserve">during the re-examination proceedings that the applicant had indeed been in Russia when the two default decisions had been taken. It hence </w:t>
      </w:r>
      <w:r w:rsidR="009C2CA0" w:rsidRPr="009E729C">
        <w:rPr>
          <w:snapToGrid w:val="0"/>
          <w:lang w:val="en-GB"/>
        </w:rPr>
        <w:t>should have become</w:t>
      </w:r>
      <w:r w:rsidR="00771792" w:rsidRPr="009E729C">
        <w:rPr>
          <w:snapToGrid w:val="0"/>
          <w:lang w:val="en-GB"/>
        </w:rPr>
        <w:t xml:space="preserve"> obvious</w:t>
      </w:r>
      <w:r w:rsidR="009C2CA0" w:rsidRPr="009E729C">
        <w:rPr>
          <w:snapToGrid w:val="0"/>
          <w:lang w:val="en-GB"/>
        </w:rPr>
        <w:t xml:space="preserve"> to the courts</w:t>
      </w:r>
      <w:r w:rsidR="00771792" w:rsidRPr="009E729C">
        <w:rPr>
          <w:snapToGrid w:val="0"/>
          <w:lang w:val="en-GB"/>
        </w:rPr>
        <w:t xml:space="preserve">, that neither the summonses nor the decisions had reached the applicant. In </w:t>
      </w:r>
      <w:r w:rsidR="00623C37" w:rsidRPr="009E729C">
        <w:rPr>
          <w:snapToGrid w:val="0"/>
          <w:lang w:val="en-GB"/>
        </w:rPr>
        <w:t xml:space="preserve">those </w:t>
      </w:r>
      <w:r w:rsidR="00771792" w:rsidRPr="009E729C">
        <w:rPr>
          <w:snapToGrid w:val="0"/>
          <w:lang w:val="en-GB"/>
        </w:rPr>
        <w:t>circumstances</w:t>
      </w:r>
      <w:r w:rsidR="00623C37" w:rsidRPr="009E729C">
        <w:rPr>
          <w:snapToGrid w:val="0"/>
          <w:lang w:val="en-GB"/>
        </w:rPr>
        <w:t>,</w:t>
      </w:r>
      <w:r w:rsidR="00771792" w:rsidRPr="009E729C">
        <w:rPr>
          <w:snapToGrid w:val="0"/>
          <w:lang w:val="en-GB"/>
        </w:rPr>
        <w:t xml:space="preserve"> and bearing in mind the Supreme Court</w:t>
      </w:r>
      <w:r w:rsidR="009E729C" w:rsidRPr="009E729C">
        <w:rPr>
          <w:snapToGrid w:val="0"/>
          <w:lang w:val="en-GB"/>
        </w:rPr>
        <w:t>’</w:t>
      </w:r>
      <w:r w:rsidR="00771792" w:rsidRPr="009E729C">
        <w:rPr>
          <w:snapToGrid w:val="0"/>
          <w:lang w:val="en-GB"/>
        </w:rPr>
        <w:t xml:space="preserve">s </w:t>
      </w:r>
      <w:r w:rsidR="005B3212" w:rsidRPr="009E729C">
        <w:rPr>
          <w:snapToGrid w:val="0"/>
          <w:lang w:val="en-GB"/>
        </w:rPr>
        <w:t xml:space="preserve">relevant </w:t>
      </w:r>
      <w:r w:rsidR="00771792" w:rsidRPr="009E729C">
        <w:rPr>
          <w:snapToGrid w:val="0"/>
          <w:lang w:val="en-GB"/>
        </w:rPr>
        <w:t>case-law on the Minsk Convention</w:t>
      </w:r>
      <w:r w:rsidR="002C6D27" w:rsidRPr="009E729C">
        <w:rPr>
          <w:snapToGrid w:val="0"/>
          <w:lang w:val="en-GB"/>
        </w:rPr>
        <w:t> </w:t>
      </w:r>
      <w:r w:rsidR="0049783F" w:rsidRPr="009E729C">
        <w:rPr>
          <w:snapToGrid w:val="0"/>
          <w:lang w:val="en-GB"/>
        </w:rPr>
        <w:t>(see paragraph</w:t>
      </w:r>
      <w:r w:rsidR="002C6D27" w:rsidRPr="009E729C">
        <w:rPr>
          <w:snapToGrid w:val="0"/>
          <w:lang w:val="en-GB"/>
        </w:rPr>
        <w:t> </w:t>
      </w:r>
      <w:r w:rsidR="0049783F" w:rsidRPr="009E729C">
        <w:rPr>
          <w:snapToGrid w:val="0"/>
          <w:lang w:val="en-GB"/>
        </w:rPr>
        <w:t>19 above)</w:t>
      </w:r>
      <w:r w:rsidR="00771792" w:rsidRPr="009E729C">
        <w:rPr>
          <w:snapToGrid w:val="0"/>
          <w:lang w:val="en-GB"/>
        </w:rPr>
        <w:t xml:space="preserve">, the conclusion </w:t>
      </w:r>
      <w:r w:rsidR="00623C37" w:rsidRPr="009E729C">
        <w:rPr>
          <w:snapToGrid w:val="0"/>
          <w:lang w:val="en-GB"/>
        </w:rPr>
        <w:t xml:space="preserve">that the summonses had been served on </w:t>
      </w:r>
      <w:r w:rsidR="00771792" w:rsidRPr="009E729C">
        <w:rPr>
          <w:snapToGrid w:val="0"/>
          <w:lang w:val="en-GB"/>
        </w:rPr>
        <w:t xml:space="preserve">the applicant </w:t>
      </w:r>
      <w:r w:rsidR="00623C37" w:rsidRPr="009E729C">
        <w:rPr>
          <w:snapToGrid w:val="0"/>
          <w:lang w:val="en-GB"/>
        </w:rPr>
        <w:t>properly</w:t>
      </w:r>
      <w:r w:rsidR="00DA1313" w:rsidRPr="009E729C">
        <w:rPr>
          <w:snapToGrid w:val="0"/>
          <w:lang w:val="en-GB"/>
        </w:rPr>
        <w:t xml:space="preserve"> only because the procedure set out in the domestic legislation had been </w:t>
      </w:r>
      <w:r w:rsidR="00A064FB" w:rsidRPr="009E729C">
        <w:rPr>
          <w:snapToGrid w:val="0"/>
          <w:lang w:val="en-GB"/>
        </w:rPr>
        <w:t xml:space="preserve">formally </w:t>
      </w:r>
      <w:r w:rsidR="00DA1313" w:rsidRPr="009E729C">
        <w:rPr>
          <w:snapToGrid w:val="0"/>
          <w:lang w:val="en-GB"/>
        </w:rPr>
        <w:t xml:space="preserve">observed, had </w:t>
      </w:r>
      <w:r w:rsidR="00432EA0" w:rsidRPr="009E729C">
        <w:rPr>
          <w:snapToGrid w:val="0"/>
          <w:lang w:val="en-GB"/>
        </w:rPr>
        <w:t xml:space="preserve">a disproportionate impact on </w:t>
      </w:r>
      <w:r w:rsidR="009C2CA0" w:rsidRPr="009E729C">
        <w:rPr>
          <w:snapToGrid w:val="0"/>
          <w:lang w:val="en-GB"/>
        </w:rPr>
        <w:t>the applicant</w:t>
      </w:r>
      <w:r w:rsidR="009E729C" w:rsidRPr="009E729C">
        <w:rPr>
          <w:snapToGrid w:val="0"/>
          <w:lang w:val="en-GB"/>
        </w:rPr>
        <w:t>’</w:t>
      </w:r>
      <w:r w:rsidR="009C2CA0" w:rsidRPr="009E729C">
        <w:rPr>
          <w:snapToGrid w:val="0"/>
          <w:lang w:val="en-GB"/>
        </w:rPr>
        <w:t>s</w:t>
      </w:r>
      <w:r w:rsidR="00432EA0" w:rsidRPr="009E729C">
        <w:rPr>
          <w:snapToGrid w:val="0"/>
          <w:lang w:val="en-GB"/>
        </w:rPr>
        <w:t xml:space="preserve"> right of access to court</w:t>
      </w:r>
      <w:r w:rsidR="00771792" w:rsidRPr="009E729C">
        <w:rPr>
          <w:snapToGrid w:val="0"/>
          <w:lang w:val="en-GB"/>
        </w:rPr>
        <w:t>.</w:t>
      </w:r>
    </w:p>
    <w:p w:rsidR="001B0024" w:rsidRPr="009E729C" w:rsidRDefault="00771792" w:rsidP="009E729C">
      <w:pPr>
        <w:pStyle w:val="ECHRPara"/>
        <w:rPr>
          <w:snapToGrid w:val="0"/>
          <w:lang w:val="en-GB"/>
        </w:rPr>
      </w:pPr>
      <w:r w:rsidRPr="009E729C">
        <w:rPr>
          <w:snapToGrid w:val="0"/>
          <w:lang w:val="en-GB"/>
        </w:rPr>
        <w:fldChar w:fldCharType="begin"/>
      </w:r>
      <w:r w:rsidRPr="009E729C">
        <w:rPr>
          <w:snapToGrid w:val="0"/>
          <w:lang w:val="en-GB"/>
        </w:rPr>
        <w:instrText xml:space="preserve"> SEQ level0 \*arabic </w:instrText>
      </w:r>
      <w:r w:rsidRPr="009E729C">
        <w:rPr>
          <w:snapToGrid w:val="0"/>
          <w:lang w:val="en-GB"/>
        </w:rPr>
        <w:fldChar w:fldCharType="separate"/>
      </w:r>
      <w:r w:rsidR="009E729C" w:rsidRPr="009E729C">
        <w:rPr>
          <w:noProof/>
          <w:snapToGrid w:val="0"/>
          <w:lang w:val="en-GB"/>
        </w:rPr>
        <w:t>50</w:t>
      </w:r>
      <w:r w:rsidRPr="009E729C">
        <w:rPr>
          <w:snapToGrid w:val="0"/>
          <w:lang w:val="en-GB"/>
        </w:rPr>
        <w:fldChar w:fldCharType="end"/>
      </w:r>
      <w:r w:rsidRPr="009E729C">
        <w:rPr>
          <w:snapToGrid w:val="0"/>
          <w:lang w:val="en-GB"/>
        </w:rPr>
        <w:t>.  </w:t>
      </w:r>
      <w:r w:rsidR="006A6970" w:rsidRPr="009E729C">
        <w:rPr>
          <w:snapToGrid w:val="0"/>
          <w:lang w:val="en-GB"/>
        </w:rPr>
        <w:t>The Court is mindful of the fact</w:t>
      </w:r>
      <w:r w:rsidR="00EF5F78" w:rsidRPr="009E729C">
        <w:rPr>
          <w:snapToGrid w:val="0"/>
          <w:lang w:val="en-GB"/>
        </w:rPr>
        <w:t>,</w:t>
      </w:r>
      <w:r w:rsidR="006A6970" w:rsidRPr="009E729C">
        <w:rPr>
          <w:snapToGrid w:val="0"/>
          <w:lang w:val="en-GB"/>
        </w:rPr>
        <w:t xml:space="preserve"> </w:t>
      </w:r>
      <w:r w:rsidR="00EF5F78" w:rsidRPr="009E729C">
        <w:rPr>
          <w:snapToGrid w:val="0"/>
          <w:lang w:val="en-GB"/>
        </w:rPr>
        <w:t xml:space="preserve">also referred to by the domestic courts </w:t>
      </w:r>
      <w:r w:rsidR="006A6970" w:rsidRPr="009E729C">
        <w:rPr>
          <w:snapToGrid w:val="0"/>
          <w:lang w:val="en-GB"/>
        </w:rPr>
        <w:t>in the</w:t>
      </w:r>
      <w:r w:rsidR="00EF5F78" w:rsidRPr="009E729C">
        <w:rPr>
          <w:snapToGrid w:val="0"/>
          <w:lang w:val="en-GB"/>
        </w:rPr>
        <w:t>ir</w:t>
      </w:r>
      <w:r w:rsidR="006A6970" w:rsidRPr="009E729C">
        <w:rPr>
          <w:snapToGrid w:val="0"/>
          <w:lang w:val="en-GB"/>
        </w:rPr>
        <w:t xml:space="preserve"> reasoning</w:t>
      </w:r>
      <w:r w:rsidR="00EF5F78" w:rsidRPr="009E729C">
        <w:rPr>
          <w:snapToGrid w:val="0"/>
          <w:lang w:val="en-GB"/>
        </w:rPr>
        <w:t xml:space="preserve">, that </w:t>
      </w:r>
      <w:r w:rsidR="006A6970" w:rsidRPr="009E729C">
        <w:rPr>
          <w:snapToGrid w:val="0"/>
          <w:lang w:val="en-GB"/>
        </w:rPr>
        <w:t>the applicant had</w:t>
      </w:r>
      <w:r w:rsidR="00EF5F78" w:rsidRPr="009E729C">
        <w:rPr>
          <w:snapToGrid w:val="0"/>
          <w:lang w:val="en-GB"/>
        </w:rPr>
        <w:t xml:space="preserve"> not </w:t>
      </w:r>
      <w:r w:rsidR="00623C37" w:rsidRPr="009E729C">
        <w:rPr>
          <w:snapToGrid w:val="0"/>
          <w:lang w:val="en-GB"/>
        </w:rPr>
        <w:t xml:space="preserve">given </w:t>
      </w:r>
      <w:r w:rsidR="00EF5F78" w:rsidRPr="009E729C">
        <w:rPr>
          <w:snapToGrid w:val="0"/>
          <w:lang w:val="en-GB"/>
        </w:rPr>
        <w:t xml:space="preserve">updated information </w:t>
      </w:r>
      <w:r w:rsidR="00623C37" w:rsidRPr="009E729C">
        <w:rPr>
          <w:snapToGrid w:val="0"/>
          <w:lang w:val="en-GB"/>
        </w:rPr>
        <w:t xml:space="preserve">about </w:t>
      </w:r>
      <w:r w:rsidR="00EF5F78" w:rsidRPr="009E729C">
        <w:rPr>
          <w:snapToGrid w:val="0"/>
          <w:lang w:val="en-GB"/>
        </w:rPr>
        <w:t xml:space="preserve">his actual place of residence </w:t>
      </w:r>
      <w:r w:rsidR="004B695D" w:rsidRPr="009E729C">
        <w:rPr>
          <w:snapToGrid w:val="0"/>
          <w:lang w:val="en-GB"/>
        </w:rPr>
        <w:t xml:space="preserve">to </w:t>
      </w:r>
      <w:r w:rsidR="00EF5F78" w:rsidRPr="009E729C">
        <w:rPr>
          <w:snapToGrid w:val="0"/>
          <w:lang w:val="en-GB"/>
        </w:rPr>
        <w:t xml:space="preserve">the relevant registration </w:t>
      </w:r>
      <w:r w:rsidR="00324E8E" w:rsidRPr="009E729C">
        <w:rPr>
          <w:snapToGrid w:val="0"/>
          <w:lang w:val="en-GB"/>
        </w:rPr>
        <w:t>authorities.</w:t>
      </w:r>
      <w:r w:rsidR="00961A93" w:rsidRPr="009E729C">
        <w:rPr>
          <w:snapToGrid w:val="0"/>
          <w:lang w:val="en-GB"/>
        </w:rPr>
        <w:t xml:space="preserve"> </w:t>
      </w:r>
      <w:r w:rsidR="00135391" w:rsidRPr="009E729C">
        <w:rPr>
          <w:snapToGrid w:val="0"/>
          <w:lang w:val="en-GB"/>
        </w:rPr>
        <w:t>E</w:t>
      </w:r>
      <w:r w:rsidR="00961A93" w:rsidRPr="009E729C">
        <w:rPr>
          <w:snapToGrid w:val="0"/>
          <w:lang w:val="en-GB"/>
        </w:rPr>
        <w:t>ven if the applicant</w:t>
      </w:r>
      <w:r w:rsidR="009E729C" w:rsidRPr="009E729C">
        <w:rPr>
          <w:snapToGrid w:val="0"/>
          <w:lang w:val="en-GB"/>
        </w:rPr>
        <w:t>’</w:t>
      </w:r>
      <w:r w:rsidR="00961A93" w:rsidRPr="009E729C">
        <w:rPr>
          <w:snapToGrid w:val="0"/>
          <w:lang w:val="en-GB"/>
        </w:rPr>
        <w:t>s conduct demonstrate</w:t>
      </w:r>
      <w:r w:rsidR="00B840B9" w:rsidRPr="009E729C">
        <w:rPr>
          <w:snapToGrid w:val="0"/>
          <w:lang w:val="en-GB"/>
        </w:rPr>
        <w:t>d</w:t>
      </w:r>
      <w:r w:rsidR="00961A93" w:rsidRPr="009E729C">
        <w:rPr>
          <w:snapToGrid w:val="0"/>
          <w:lang w:val="en-GB"/>
        </w:rPr>
        <w:t xml:space="preserve"> a certain lack of diligence</w:t>
      </w:r>
      <w:r w:rsidR="004508AD" w:rsidRPr="009E729C">
        <w:rPr>
          <w:snapToGrid w:val="0"/>
          <w:lang w:val="en-GB"/>
        </w:rPr>
        <w:t xml:space="preserve">, </w:t>
      </w:r>
      <w:r w:rsidR="004508AD" w:rsidRPr="009E729C">
        <w:t xml:space="preserve">the </w:t>
      </w:r>
      <w:r w:rsidR="003F75B5" w:rsidRPr="009E729C">
        <w:t xml:space="preserve">adverse </w:t>
      </w:r>
      <w:r w:rsidR="004508AD" w:rsidRPr="009E729C">
        <w:t>consequences which the Georgian judicial authorities attributed to it were clearly disproportionate</w:t>
      </w:r>
      <w:r w:rsidR="001B0024" w:rsidRPr="009E729C">
        <w:rPr>
          <w:snapToGrid w:val="0"/>
          <w:lang w:val="en-GB"/>
        </w:rPr>
        <w:t xml:space="preserve"> (see, </w:t>
      </w:r>
      <w:r w:rsidR="001B0024" w:rsidRPr="009E729C">
        <w:rPr>
          <w:i/>
          <w:snapToGrid w:val="0"/>
          <w:lang w:val="en-GB"/>
        </w:rPr>
        <w:t xml:space="preserve">mutatis mutandis, </w:t>
      </w:r>
      <w:proofErr w:type="spellStart"/>
      <w:r w:rsidR="001B0024" w:rsidRPr="009E729C">
        <w:rPr>
          <w:i/>
          <w:lang w:val="en-GB"/>
        </w:rPr>
        <w:t>Colozza</w:t>
      </w:r>
      <w:proofErr w:type="spellEnd"/>
      <w:r w:rsidR="002C22C3" w:rsidRPr="009E729C">
        <w:rPr>
          <w:i/>
          <w:lang w:val="en-GB"/>
        </w:rPr>
        <w:t xml:space="preserve">, </w:t>
      </w:r>
      <w:r w:rsidR="002C22C3" w:rsidRPr="009E729C">
        <w:rPr>
          <w:lang w:val="en-GB"/>
        </w:rPr>
        <w:t>cited above,</w:t>
      </w:r>
      <w:r w:rsidR="001B0024" w:rsidRPr="009E729C">
        <w:rPr>
          <w:lang w:val="en-GB"/>
        </w:rPr>
        <w:t xml:space="preserve"> § 32)</w:t>
      </w:r>
      <w:r w:rsidR="004508AD" w:rsidRPr="009E729C">
        <w:rPr>
          <w:snapToGrid w:val="0"/>
          <w:lang w:val="en-GB"/>
        </w:rPr>
        <w:t>.</w:t>
      </w:r>
      <w:r w:rsidR="00961A93" w:rsidRPr="009E729C">
        <w:rPr>
          <w:snapToGrid w:val="0"/>
          <w:lang w:val="en-GB"/>
        </w:rPr>
        <w:t xml:space="preserve"> </w:t>
      </w:r>
      <w:r w:rsidR="00F53795" w:rsidRPr="009E729C">
        <w:rPr>
          <w:snapToGrid w:val="0"/>
          <w:lang w:val="en-GB"/>
        </w:rPr>
        <w:t>T</w:t>
      </w:r>
      <w:r w:rsidR="00961A93" w:rsidRPr="009E729C">
        <w:rPr>
          <w:snapToGrid w:val="0"/>
          <w:lang w:val="en-GB"/>
        </w:rPr>
        <w:t xml:space="preserve">he Court considers that </w:t>
      </w:r>
      <w:r w:rsidR="00B840B9" w:rsidRPr="009E729C">
        <w:rPr>
          <w:snapToGrid w:val="0"/>
          <w:lang w:val="en-GB"/>
        </w:rPr>
        <w:t xml:space="preserve">the </w:t>
      </w:r>
      <w:r w:rsidR="004B695D" w:rsidRPr="009E729C">
        <w:rPr>
          <w:snapToGrid w:val="0"/>
          <w:lang w:val="en-GB"/>
        </w:rPr>
        <w:t>domestic courts</w:t>
      </w:r>
      <w:r w:rsidR="009E729C" w:rsidRPr="009E729C">
        <w:rPr>
          <w:snapToGrid w:val="0"/>
          <w:lang w:val="en-GB"/>
        </w:rPr>
        <w:t>’</w:t>
      </w:r>
      <w:r w:rsidR="004B695D" w:rsidRPr="009E729C">
        <w:rPr>
          <w:snapToGrid w:val="0"/>
          <w:lang w:val="en-GB"/>
        </w:rPr>
        <w:t xml:space="preserve"> own </w:t>
      </w:r>
      <w:r w:rsidR="00623C37" w:rsidRPr="009E729C">
        <w:rPr>
          <w:snapToGrid w:val="0"/>
          <w:lang w:val="en-GB"/>
        </w:rPr>
        <w:t xml:space="preserve">lack of </w:t>
      </w:r>
      <w:r w:rsidR="00B840B9" w:rsidRPr="009E729C">
        <w:rPr>
          <w:snapToGrid w:val="0"/>
          <w:lang w:val="en-GB"/>
        </w:rPr>
        <w:t>diligence during the default proceedings</w:t>
      </w:r>
      <w:r w:rsidR="00623C37" w:rsidRPr="009E729C">
        <w:rPr>
          <w:snapToGrid w:val="0"/>
          <w:lang w:val="en-GB"/>
        </w:rPr>
        <w:t xml:space="preserve"> meant that </w:t>
      </w:r>
      <w:r w:rsidR="00B840B9" w:rsidRPr="009E729C">
        <w:rPr>
          <w:snapToGrid w:val="0"/>
          <w:lang w:val="en-GB"/>
        </w:rPr>
        <w:t xml:space="preserve">the </w:t>
      </w:r>
      <w:r w:rsidR="00B840B9" w:rsidRPr="009E729C">
        <w:rPr>
          <w:snapToGrid w:val="0"/>
          <w:lang w:val="en-GB"/>
        </w:rPr>
        <w:lastRenderedPageBreak/>
        <w:t xml:space="preserve">applicant should have </w:t>
      </w:r>
      <w:r w:rsidR="00623C37" w:rsidRPr="009E729C">
        <w:rPr>
          <w:snapToGrid w:val="0"/>
          <w:lang w:val="en-GB"/>
        </w:rPr>
        <w:t xml:space="preserve">had </w:t>
      </w:r>
      <w:r w:rsidR="00B840B9" w:rsidRPr="009E729C">
        <w:rPr>
          <w:snapToGrid w:val="0"/>
          <w:lang w:val="en-GB"/>
        </w:rPr>
        <w:t>an opportunity to obtain a</w:t>
      </w:r>
      <w:r w:rsidR="00135391" w:rsidRPr="009E729C">
        <w:rPr>
          <w:snapToGrid w:val="0"/>
          <w:lang w:val="en-GB"/>
        </w:rPr>
        <w:t xml:space="preserve"> fresh examination of his case</w:t>
      </w:r>
      <w:r w:rsidR="00FD39FA" w:rsidRPr="009E729C">
        <w:rPr>
          <w:snapToGrid w:val="0"/>
          <w:lang w:val="en-GB"/>
        </w:rPr>
        <w:t xml:space="preserve"> with his participation</w:t>
      </w:r>
      <w:r w:rsidR="00D26272" w:rsidRPr="009E729C">
        <w:rPr>
          <w:snapToGrid w:val="0"/>
          <w:lang w:val="en-GB"/>
        </w:rPr>
        <w:t>.</w:t>
      </w:r>
    </w:p>
    <w:p w:rsidR="00961A93" w:rsidRPr="009E729C" w:rsidRDefault="003F75B5" w:rsidP="009E729C">
      <w:pPr>
        <w:pStyle w:val="ECHRPara"/>
        <w:rPr>
          <w:lang w:val="en-GB"/>
        </w:rPr>
      </w:pPr>
      <w:r w:rsidRPr="009E729C">
        <w:rPr>
          <w:snapToGrid w:val="0"/>
          <w:lang w:val="en-GB"/>
        </w:rPr>
        <w:fldChar w:fldCharType="begin"/>
      </w:r>
      <w:r w:rsidRPr="009E729C">
        <w:rPr>
          <w:snapToGrid w:val="0"/>
          <w:lang w:val="en-GB"/>
        </w:rPr>
        <w:instrText xml:space="preserve"> SEQ level0 \*arabic </w:instrText>
      </w:r>
      <w:r w:rsidRPr="009E729C">
        <w:rPr>
          <w:snapToGrid w:val="0"/>
          <w:lang w:val="en-GB"/>
        </w:rPr>
        <w:fldChar w:fldCharType="separate"/>
      </w:r>
      <w:r w:rsidR="009E729C" w:rsidRPr="009E729C">
        <w:rPr>
          <w:noProof/>
          <w:snapToGrid w:val="0"/>
          <w:lang w:val="en-GB"/>
        </w:rPr>
        <w:t>51</w:t>
      </w:r>
      <w:r w:rsidRPr="009E729C">
        <w:rPr>
          <w:snapToGrid w:val="0"/>
          <w:lang w:val="en-GB"/>
        </w:rPr>
        <w:fldChar w:fldCharType="end"/>
      </w:r>
      <w:r w:rsidRPr="009E729C">
        <w:rPr>
          <w:snapToGrid w:val="0"/>
          <w:lang w:val="en-GB"/>
        </w:rPr>
        <w:t>.  </w:t>
      </w:r>
      <w:r w:rsidR="001B0024" w:rsidRPr="009E729C">
        <w:rPr>
          <w:snapToGrid w:val="0"/>
          <w:lang w:val="en-GB"/>
        </w:rPr>
        <w:t>In the light of the above considerations, the Court find</w:t>
      </w:r>
      <w:r w:rsidRPr="009E729C">
        <w:rPr>
          <w:snapToGrid w:val="0"/>
          <w:lang w:val="en-GB"/>
        </w:rPr>
        <w:t>s</w:t>
      </w:r>
      <w:r w:rsidR="001B0024" w:rsidRPr="009E729C">
        <w:rPr>
          <w:snapToGrid w:val="0"/>
          <w:lang w:val="en-GB"/>
        </w:rPr>
        <w:t xml:space="preserve"> </w:t>
      </w:r>
      <w:r w:rsidR="00961A93" w:rsidRPr="009E729C">
        <w:rPr>
          <w:snapToGrid w:val="0"/>
          <w:lang w:val="en-GB"/>
        </w:rPr>
        <w:t xml:space="preserve">a violation </w:t>
      </w:r>
      <w:r w:rsidR="00D26272" w:rsidRPr="009E729C">
        <w:rPr>
          <w:snapToGrid w:val="0"/>
          <w:lang w:val="en-GB"/>
        </w:rPr>
        <w:t>of Article 6 of the Convention.</w:t>
      </w:r>
    </w:p>
    <w:p w:rsidR="00014566" w:rsidRPr="009E729C" w:rsidRDefault="00961A93" w:rsidP="009E729C">
      <w:pPr>
        <w:pStyle w:val="ECHRHeading1"/>
        <w:rPr>
          <w:lang w:val="en-GB"/>
        </w:rPr>
      </w:pPr>
      <w:r w:rsidRPr="009E729C">
        <w:rPr>
          <w:lang w:val="en-GB"/>
        </w:rPr>
        <w:t>II</w:t>
      </w:r>
      <w:r w:rsidR="00014566" w:rsidRPr="009E729C">
        <w:rPr>
          <w:lang w:val="en-GB"/>
        </w:rPr>
        <w:t>.</w:t>
      </w:r>
      <w:proofErr w:type="gramStart"/>
      <w:r w:rsidR="00014566" w:rsidRPr="009E729C">
        <w:rPr>
          <w:lang w:val="en-GB"/>
        </w:rPr>
        <w:t>  APPLICATION</w:t>
      </w:r>
      <w:proofErr w:type="gramEnd"/>
      <w:r w:rsidR="00014566" w:rsidRPr="009E729C">
        <w:rPr>
          <w:lang w:val="en-GB"/>
        </w:rPr>
        <w:t xml:space="preserve"> OF ARTICLE 41 OF THE CONVENTION</w:t>
      </w:r>
    </w:p>
    <w:p w:rsidR="00014566" w:rsidRPr="009E729C" w:rsidRDefault="00961A93" w:rsidP="009E729C">
      <w:pPr>
        <w:pStyle w:val="ECHRPara"/>
        <w:rPr>
          <w:lang w:val="en-GB"/>
        </w:rPr>
      </w:pPr>
      <w:r w:rsidRPr="009E729C">
        <w:rPr>
          <w:lang w:val="en-GB"/>
        </w:rPr>
        <w:fldChar w:fldCharType="begin"/>
      </w:r>
      <w:r w:rsidRPr="009E729C">
        <w:rPr>
          <w:lang w:val="en-GB"/>
        </w:rPr>
        <w:instrText xml:space="preserve"> SEQ level0 \*arabic </w:instrText>
      </w:r>
      <w:r w:rsidRPr="009E729C">
        <w:rPr>
          <w:lang w:val="en-GB"/>
        </w:rPr>
        <w:fldChar w:fldCharType="separate"/>
      </w:r>
      <w:r w:rsidR="009E729C" w:rsidRPr="009E729C">
        <w:rPr>
          <w:noProof/>
          <w:lang w:val="en-GB"/>
        </w:rPr>
        <w:t>52</w:t>
      </w:r>
      <w:r w:rsidRPr="009E729C">
        <w:rPr>
          <w:lang w:val="en-GB"/>
        </w:rPr>
        <w:fldChar w:fldCharType="end"/>
      </w:r>
      <w:r w:rsidRPr="009E729C">
        <w:rPr>
          <w:lang w:val="en-GB"/>
        </w:rPr>
        <w:t>.  </w:t>
      </w:r>
      <w:r w:rsidR="00014566" w:rsidRPr="009E729C">
        <w:rPr>
          <w:lang w:val="en-GB"/>
        </w:rPr>
        <w:t>Article 41 of the Convention provides:</w:t>
      </w:r>
    </w:p>
    <w:p w:rsidR="00014566" w:rsidRPr="009E729C" w:rsidRDefault="00014566" w:rsidP="009E729C">
      <w:pPr>
        <w:pStyle w:val="ECHRParaQuote"/>
        <w:keepNext/>
        <w:keepLines/>
        <w:rPr>
          <w:lang w:val="en-GB"/>
        </w:rPr>
      </w:pPr>
      <w:r w:rsidRPr="009E729C">
        <w:rPr>
          <w:lang w:val="en-GB"/>
        </w:rPr>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00014566" w:rsidRPr="009E729C" w:rsidRDefault="00014566" w:rsidP="009E729C">
      <w:pPr>
        <w:pStyle w:val="ECHRHeading2"/>
        <w:keepLines w:val="0"/>
        <w:outlineLvl w:val="0"/>
        <w:rPr>
          <w:lang w:val="en-GB"/>
        </w:rPr>
      </w:pPr>
      <w:r w:rsidRPr="009E729C">
        <w:rPr>
          <w:lang w:val="en-GB"/>
        </w:rPr>
        <w:t>A.  Damage</w:t>
      </w:r>
    </w:p>
    <w:p w:rsidR="00014566" w:rsidRPr="009E729C" w:rsidRDefault="00B840B9" w:rsidP="009E729C">
      <w:pPr>
        <w:pStyle w:val="ECHRPara"/>
        <w:rPr>
          <w:lang w:val="en-GB"/>
        </w:rPr>
      </w:pPr>
      <w:r w:rsidRPr="009E729C">
        <w:rPr>
          <w:lang w:val="en-GB"/>
        </w:rPr>
        <w:fldChar w:fldCharType="begin"/>
      </w:r>
      <w:r w:rsidRPr="009E729C">
        <w:rPr>
          <w:lang w:val="en-GB"/>
        </w:rPr>
        <w:instrText xml:space="preserve"> SEQ level0 \*arabic </w:instrText>
      </w:r>
      <w:r w:rsidRPr="009E729C">
        <w:rPr>
          <w:lang w:val="en-GB"/>
        </w:rPr>
        <w:fldChar w:fldCharType="separate"/>
      </w:r>
      <w:r w:rsidR="009E729C" w:rsidRPr="009E729C">
        <w:rPr>
          <w:noProof/>
          <w:lang w:val="en-GB"/>
        </w:rPr>
        <w:t>53</w:t>
      </w:r>
      <w:r w:rsidRPr="009E729C">
        <w:rPr>
          <w:lang w:val="en-GB"/>
        </w:rPr>
        <w:fldChar w:fldCharType="end"/>
      </w:r>
      <w:r w:rsidRPr="009E729C">
        <w:rPr>
          <w:lang w:val="en-GB"/>
        </w:rPr>
        <w:t>.  </w:t>
      </w:r>
      <w:r w:rsidR="00014566" w:rsidRPr="009E729C">
        <w:rPr>
          <w:lang w:val="en-GB"/>
        </w:rPr>
        <w:t xml:space="preserve">The applicant claimed </w:t>
      </w:r>
      <w:r w:rsidRPr="009E729C">
        <w:rPr>
          <w:lang w:val="en-GB"/>
        </w:rPr>
        <w:t>100,000</w:t>
      </w:r>
      <w:r w:rsidR="00014566" w:rsidRPr="009E729C">
        <w:rPr>
          <w:lang w:val="en-GB"/>
        </w:rPr>
        <w:t xml:space="preserve"> euros (EUR) in respect of non</w:t>
      </w:r>
      <w:r w:rsidR="00B01A6E" w:rsidRPr="009E729C">
        <w:rPr>
          <w:lang w:val="en-GB"/>
        </w:rPr>
        <w:noBreakHyphen/>
      </w:r>
      <w:r w:rsidR="00014566" w:rsidRPr="009E729C">
        <w:rPr>
          <w:lang w:val="en-GB"/>
        </w:rPr>
        <w:t>pecuniary damage</w:t>
      </w:r>
      <w:r w:rsidRPr="009E729C">
        <w:rPr>
          <w:lang w:val="en-GB"/>
        </w:rPr>
        <w:t xml:space="preserve">, arguing that he had lost </w:t>
      </w:r>
      <w:r w:rsidR="00623C37" w:rsidRPr="009E729C">
        <w:rPr>
          <w:lang w:val="en-GB"/>
        </w:rPr>
        <w:t xml:space="preserve">contact with </w:t>
      </w:r>
      <w:r w:rsidRPr="009E729C">
        <w:rPr>
          <w:lang w:val="en-GB"/>
        </w:rPr>
        <w:t>his daughter as a result</w:t>
      </w:r>
      <w:r w:rsidR="00744945" w:rsidRPr="009E729C">
        <w:rPr>
          <w:lang w:val="en-GB"/>
        </w:rPr>
        <w:t xml:space="preserve"> of </w:t>
      </w:r>
      <w:r w:rsidR="00623C37" w:rsidRPr="009E729C">
        <w:rPr>
          <w:lang w:val="en-GB"/>
        </w:rPr>
        <w:t xml:space="preserve">the </w:t>
      </w:r>
      <w:r w:rsidR="00D93B1D" w:rsidRPr="009E729C">
        <w:rPr>
          <w:lang w:val="en-GB"/>
        </w:rPr>
        <w:t>negligence of</w:t>
      </w:r>
      <w:r w:rsidR="00744945" w:rsidRPr="009E729C">
        <w:rPr>
          <w:lang w:val="en-GB"/>
        </w:rPr>
        <w:t xml:space="preserve"> the domestic courts</w:t>
      </w:r>
      <w:r w:rsidR="00014566" w:rsidRPr="009E729C">
        <w:rPr>
          <w:lang w:val="en-GB"/>
        </w:rPr>
        <w:t>.</w:t>
      </w:r>
    </w:p>
    <w:p w:rsidR="00014566" w:rsidRPr="009E729C" w:rsidRDefault="007B669C" w:rsidP="009E729C">
      <w:pPr>
        <w:pStyle w:val="ECHRPara"/>
        <w:rPr>
          <w:lang w:val="en-GB"/>
        </w:rPr>
      </w:pPr>
      <w:r w:rsidRPr="009E729C">
        <w:rPr>
          <w:lang w:val="en-GB"/>
        </w:rPr>
        <w:fldChar w:fldCharType="begin"/>
      </w:r>
      <w:r w:rsidRPr="009E729C">
        <w:rPr>
          <w:lang w:val="en-GB"/>
        </w:rPr>
        <w:instrText xml:space="preserve"> SEQ level0 \*arabic </w:instrText>
      </w:r>
      <w:r w:rsidRPr="009E729C">
        <w:rPr>
          <w:lang w:val="en-GB"/>
        </w:rPr>
        <w:fldChar w:fldCharType="separate"/>
      </w:r>
      <w:r w:rsidR="009E729C" w:rsidRPr="009E729C">
        <w:rPr>
          <w:noProof/>
          <w:lang w:val="en-GB"/>
        </w:rPr>
        <w:t>54</w:t>
      </w:r>
      <w:r w:rsidRPr="009E729C">
        <w:rPr>
          <w:lang w:val="en-GB"/>
        </w:rPr>
        <w:fldChar w:fldCharType="end"/>
      </w:r>
      <w:r w:rsidR="00014566" w:rsidRPr="009E729C">
        <w:rPr>
          <w:lang w:val="en-GB"/>
        </w:rPr>
        <w:t xml:space="preserve">.  The Government </w:t>
      </w:r>
      <w:r w:rsidR="00B840B9" w:rsidRPr="009E729C">
        <w:rPr>
          <w:lang w:val="en-GB"/>
        </w:rPr>
        <w:t>argued that the amount requested was excessive.</w:t>
      </w:r>
    </w:p>
    <w:p w:rsidR="006D1323" w:rsidRPr="009E729C" w:rsidRDefault="007B669C" w:rsidP="009E729C">
      <w:pPr>
        <w:pStyle w:val="ECHRPara"/>
        <w:rPr>
          <w:lang w:val="en-GB"/>
        </w:rPr>
      </w:pPr>
      <w:r w:rsidRPr="009E729C">
        <w:rPr>
          <w:lang w:val="en-GB"/>
        </w:rPr>
        <w:fldChar w:fldCharType="begin"/>
      </w:r>
      <w:r w:rsidRPr="009E729C">
        <w:rPr>
          <w:lang w:val="en-GB"/>
        </w:rPr>
        <w:instrText xml:space="preserve"> SEQ level0 \*arabic </w:instrText>
      </w:r>
      <w:r w:rsidRPr="009E729C">
        <w:rPr>
          <w:lang w:val="en-GB"/>
        </w:rPr>
        <w:fldChar w:fldCharType="separate"/>
      </w:r>
      <w:r w:rsidR="009E729C" w:rsidRPr="009E729C">
        <w:rPr>
          <w:noProof/>
          <w:lang w:val="en-GB"/>
        </w:rPr>
        <w:t>55</w:t>
      </w:r>
      <w:r w:rsidRPr="009E729C">
        <w:rPr>
          <w:lang w:val="en-GB"/>
        </w:rPr>
        <w:fldChar w:fldCharType="end"/>
      </w:r>
      <w:r w:rsidR="00014566" w:rsidRPr="009E729C">
        <w:rPr>
          <w:lang w:val="en-GB"/>
        </w:rPr>
        <w:t xml:space="preserve">.  The Court </w:t>
      </w:r>
      <w:r w:rsidR="00B840B9" w:rsidRPr="009E729C">
        <w:rPr>
          <w:lang w:val="en-GB"/>
        </w:rPr>
        <w:t xml:space="preserve">notes that </w:t>
      </w:r>
      <w:r w:rsidR="00AA4694" w:rsidRPr="009E729C">
        <w:rPr>
          <w:lang w:val="en-GB"/>
        </w:rPr>
        <w:t xml:space="preserve">it has found </w:t>
      </w:r>
      <w:r w:rsidR="00B840B9" w:rsidRPr="009E729C">
        <w:rPr>
          <w:lang w:val="en-GB"/>
        </w:rPr>
        <w:t>the applicant</w:t>
      </w:r>
      <w:r w:rsidR="009E729C" w:rsidRPr="009E729C">
        <w:rPr>
          <w:lang w:val="en-GB"/>
        </w:rPr>
        <w:t>’</w:t>
      </w:r>
      <w:r w:rsidR="00B840B9" w:rsidRPr="009E729C">
        <w:rPr>
          <w:lang w:val="en-GB"/>
        </w:rPr>
        <w:t xml:space="preserve">s complaint under Article 8 of the Convention inadmissible. </w:t>
      </w:r>
      <w:r w:rsidR="0007682C" w:rsidRPr="009E729C">
        <w:rPr>
          <w:lang w:val="en-GB"/>
        </w:rPr>
        <w:t>As to the</w:t>
      </w:r>
      <w:r w:rsidR="006D1323" w:rsidRPr="009E729C">
        <w:rPr>
          <w:lang w:val="en-GB"/>
        </w:rPr>
        <w:t xml:space="preserve"> violation of </w:t>
      </w:r>
      <w:r w:rsidR="0007682C" w:rsidRPr="009E729C">
        <w:rPr>
          <w:lang w:val="en-GB"/>
        </w:rPr>
        <w:t>the applicant</w:t>
      </w:r>
      <w:r w:rsidR="009E729C" w:rsidRPr="009E729C">
        <w:rPr>
          <w:lang w:val="en-GB"/>
        </w:rPr>
        <w:t>’</w:t>
      </w:r>
      <w:r w:rsidR="0007682C" w:rsidRPr="009E729C">
        <w:rPr>
          <w:lang w:val="en-GB"/>
        </w:rPr>
        <w:t xml:space="preserve">s rights under </w:t>
      </w:r>
      <w:r w:rsidR="006D1323" w:rsidRPr="009E729C">
        <w:rPr>
          <w:lang w:val="en-GB"/>
        </w:rPr>
        <w:t xml:space="preserve">Article 6 of the Convention, </w:t>
      </w:r>
      <w:r w:rsidR="00BB2417" w:rsidRPr="009E729C">
        <w:rPr>
          <w:lang w:val="en-GB"/>
        </w:rPr>
        <w:t>ruling</w:t>
      </w:r>
      <w:r w:rsidR="00BB2417" w:rsidRPr="009E729C">
        <w:t xml:space="preserve"> on an equitable basis, the Court awards the applicant EUR </w:t>
      </w:r>
      <w:r w:rsidR="004E57B1" w:rsidRPr="009E729C">
        <w:t>1</w:t>
      </w:r>
      <w:r w:rsidR="00B7286C" w:rsidRPr="009E729C">
        <w:t>,5</w:t>
      </w:r>
      <w:r w:rsidR="00BB2417" w:rsidRPr="009E729C">
        <w:t>00 in respect of non</w:t>
      </w:r>
      <w:r w:rsidR="00B01A6E" w:rsidRPr="009E729C">
        <w:noBreakHyphen/>
      </w:r>
      <w:r w:rsidR="00BB2417" w:rsidRPr="009E729C">
        <w:t>pecuniary damage</w:t>
      </w:r>
      <w:r w:rsidR="006D1323" w:rsidRPr="009E729C">
        <w:t>.</w:t>
      </w:r>
    </w:p>
    <w:p w:rsidR="00014566" w:rsidRPr="009E729C" w:rsidRDefault="00014566" w:rsidP="009E729C">
      <w:pPr>
        <w:pStyle w:val="ECHRHeading2"/>
        <w:outlineLvl w:val="0"/>
        <w:rPr>
          <w:lang w:val="en-GB"/>
        </w:rPr>
      </w:pPr>
      <w:r w:rsidRPr="009E729C">
        <w:rPr>
          <w:lang w:val="en-GB"/>
        </w:rPr>
        <w:t>B.  Costs and expenses</w:t>
      </w:r>
    </w:p>
    <w:p w:rsidR="00014566" w:rsidRPr="009E729C" w:rsidRDefault="007B669C" w:rsidP="009E729C">
      <w:pPr>
        <w:pStyle w:val="ECHRPara"/>
        <w:rPr>
          <w:lang w:val="en-GB"/>
        </w:rPr>
      </w:pPr>
      <w:r w:rsidRPr="009E729C">
        <w:rPr>
          <w:lang w:val="en-GB"/>
        </w:rPr>
        <w:fldChar w:fldCharType="begin"/>
      </w:r>
      <w:r w:rsidRPr="009E729C">
        <w:rPr>
          <w:lang w:val="en-GB"/>
        </w:rPr>
        <w:instrText xml:space="preserve"> SEQ level0 \*arabic </w:instrText>
      </w:r>
      <w:r w:rsidRPr="009E729C">
        <w:rPr>
          <w:lang w:val="en-GB"/>
        </w:rPr>
        <w:fldChar w:fldCharType="separate"/>
      </w:r>
      <w:r w:rsidR="009E729C" w:rsidRPr="009E729C">
        <w:rPr>
          <w:noProof/>
          <w:lang w:val="en-GB"/>
        </w:rPr>
        <w:t>56</w:t>
      </w:r>
      <w:r w:rsidRPr="009E729C">
        <w:rPr>
          <w:lang w:val="en-GB"/>
        </w:rPr>
        <w:fldChar w:fldCharType="end"/>
      </w:r>
      <w:r w:rsidR="00014566" w:rsidRPr="009E729C">
        <w:rPr>
          <w:lang w:val="en-GB"/>
        </w:rPr>
        <w:t xml:space="preserve">.  The applicant also claimed EUR </w:t>
      </w:r>
      <w:r w:rsidR="006D1323" w:rsidRPr="009E729C">
        <w:rPr>
          <w:lang w:val="en-GB"/>
        </w:rPr>
        <w:t xml:space="preserve">3,000 </w:t>
      </w:r>
      <w:r w:rsidR="007C3186" w:rsidRPr="009E729C">
        <w:rPr>
          <w:lang w:val="en-GB"/>
        </w:rPr>
        <w:t xml:space="preserve">to cover </w:t>
      </w:r>
      <w:r w:rsidR="00623C37" w:rsidRPr="009E729C">
        <w:rPr>
          <w:lang w:val="en-GB"/>
        </w:rPr>
        <w:t xml:space="preserve">his </w:t>
      </w:r>
      <w:r w:rsidR="006D1323" w:rsidRPr="009E729C">
        <w:rPr>
          <w:lang w:val="en-GB"/>
        </w:rPr>
        <w:t>lawyer</w:t>
      </w:r>
      <w:r w:rsidR="009E729C" w:rsidRPr="009E729C">
        <w:rPr>
          <w:lang w:val="en-GB"/>
        </w:rPr>
        <w:t>’</w:t>
      </w:r>
      <w:r w:rsidR="006D1323" w:rsidRPr="009E729C">
        <w:rPr>
          <w:lang w:val="en-GB"/>
        </w:rPr>
        <w:t>s fees</w:t>
      </w:r>
      <w:r w:rsidR="00014566" w:rsidRPr="009E729C">
        <w:rPr>
          <w:lang w:val="en-GB"/>
        </w:rPr>
        <w:t>.</w:t>
      </w:r>
    </w:p>
    <w:p w:rsidR="00824F20" w:rsidRPr="009E729C" w:rsidRDefault="007B669C" w:rsidP="009E729C">
      <w:pPr>
        <w:pStyle w:val="ECHRPara"/>
        <w:rPr>
          <w:lang w:val="en-GB"/>
        </w:rPr>
      </w:pPr>
      <w:r w:rsidRPr="009E729C">
        <w:rPr>
          <w:lang w:val="en-GB"/>
        </w:rPr>
        <w:fldChar w:fldCharType="begin"/>
      </w:r>
      <w:r w:rsidRPr="009E729C">
        <w:rPr>
          <w:lang w:val="en-GB"/>
        </w:rPr>
        <w:instrText xml:space="preserve"> SEQ level0 \*arabic </w:instrText>
      </w:r>
      <w:r w:rsidRPr="009E729C">
        <w:rPr>
          <w:lang w:val="en-GB"/>
        </w:rPr>
        <w:fldChar w:fldCharType="separate"/>
      </w:r>
      <w:r w:rsidR="009E729C" w:rsidRPr="009E729C">
        <w:rPr>
          <w:noProof/>
          <w:lang w:val="en-GB"/>
        </w:rPr>
        <w:t>57</w:t>
      </w:r>
      <w:r w:rsidRPr="009E729C">
        <w:rPr>
          <w:lang w:val="en-GB"/>
        </w:rPr>
        <w:fldChar w:fldCharType="end"/>
      </w:r>
      <w:r w:rsidR="00014566" w:rsidRPr="009E729C">
        <w:rPr>
          <w:lang w:val="en-GB"/>
        </w:rPr>
        <w:t xml:space="preserve">.  The Government </w:t>
      </w:r>
      <w:r w:rsidR="007C3186" w:rsidRPr="009E729C">
        <w:rPr>
          <w:lang w:val="en-GB"/>
        </w:rPr>
        <w:t>objected to the reimbursement of the applicant</w:t>
      </w:r>
      <w:r w:rsidR="009E729C" w:rsidRPr="009E729C">
        <w:rPr>
          <w:lang w:val="en-GB"/>
        </w:rPr>
        <w:t>’</w:t>
      </w:r>
      <w:r w:rsidR="007C3186" w:rsidRPr="009E729C">
        <w:rPr>
          <w:lang w:val="en-GB"/>
        </w:rPr>
        <w:t xml:space="preserve">s expenses </w:t>
      </w:r>
      <w:r w:rsidR="00623C37" w:rsidRPr="009E729C">
        <w:rPr>
          <w:lang w:val="en-GB"/>
        </w:rPr>
        <w:t xml:space="preserve">for that purpose, </w:t>
      </w:r>
      <w:r w:rsidR="007C3186" w:rsidRPr="009E729C">
        <w:rPr>
          <w:lang w:val="en-GB"/>
        </w:rPr>
        <w:t>noting that the claim was not supported by any evidence.</w:t>
      </w:r>
    </w:p>
    <w:p w:rsidR="006D1323" w:rsidRPr="009E729C" w:rsidRDefault="00776FDD" w:rsidP="009E729C">
      <w:pPr>
        <w:pStyle w:val="ECHRPara"/>
        <w:rPr>
          <w:lang w:val="en-GB"/>
        </w:rPr>
      </w:pPr>
      <w:r>
        <w:fldChar w:fldCharType="begin"/>
      </w:r>
      <w:r>
        <w:instrText xml:space="preserve"> SEQ level0 \*arabic </w:instrText>
      </w:r>
      <w:r>
        <w:fldChar w:fldCharType="separate"/>
      </w:r>
      <w:r w:rsidR="009E729C" w:rsidRPr="009E729C">
        <w:rPr>
          <w:noProof/>
        </w:rPr>
        <w:t>58</w:t>
      </w:r>
      <w:r>
        <w:rPr>
          <w:noProof/>
        </w:rPr>
        <w:fldChar w:fldCharType="end"/>
      </w:r>
      <w:r w:rsidR="006021F0" w:rsidRPr="009E729C">
        <w:t>.  </w:t>
      </w:r>
      <w:r w:rsidR="007C3186" w:rsidRPr="009E729C">
        <w:t>According to the Court</w:t>
      </w:r>
      <w:r w:rsidR="009E729C" w:rsidRPr="009E729C">
        <w:t>’</w:t>
      </w:r>
      <w:r w:rsidR="007C3186" w:rsidRPr="009E729C">
        <w:t>s case</w:t>
      </w:r>
      <w:r w:rsidR="007C3186" w:rsidRPr="009E729C">
        <w:noBreakHyphen/>
        <w:t xml:space="preserve">law, costs and expenses can be awarded under Article 41 only if it is established that they were actually and necessarily incurred and were reasonable as to quantum. In the present case the applicant did not produce any documentary evidence </w:t>
      </w:r>
      <w:r w:rsidR="00AA4694" w:rsidRPr="009E729C">
        <w:t xml:space="preserve">to </w:t>
      </w:r>
      <w:r w:rsidR="007C3186" w:rsidRPr="009E729C">
        <w:t xml:space="preserve">support </w:t>
      </w:r>
      <w:r w:rsidR="006C583E" w:rsidRPr="009E729C">
        <w:t>his</w:t>
      </w:r>
      <w:r w:rsidR="007C3186" w:rsidRPr="009E729C">
        <w:t xml:space="preserve"> claim for reimbursement. The Court therefore decides to reject it.</w:t>
      </w:r>
    </w:p>
    <w:p w:rsidR="00014566" w:rsidRPr="009E729C" w:rsidRDefault="00014566" w:rsidP="009E729C">
      <w:pPr>
        <w:pStyle w:val="ECHRHeading2"/>
        <w:outlineLvl w:val="0"/>
        <w:rPr>
          <w:lang w:val="en-GB"/>
        </w:rPr>
      </w:pPr>
      <w:r w:rsidRPr="009E729C">
        <w:rPr>
          <w:lang w:val="en-GB"/>
        </w:rPr>
        <w:t>C.  Default interest</w:t>
      </w:r>
    </w:p>
    <w:p w:rsidR="00014566" w:rsidRPr="009E729C" w:rsidRDefault="007B669C" w:rsidP="009E729C">
      <w:pPr>
        <w:pStyle w:val="ECHRPara"/>
        <w:rPr>
          <w:lang w:val="en-GB"/>
        </w:rPr>
      </w:pPr>
      <w:r w:rsidRPr="009E729C">
        <w:rPr>
          <w:lang w:val="en-GB"/>
        </w:rPr>
        <w:fldChar w:fldCharType="begin"/>
      </w:r>
      <w:r w:rsidRPr="009E729C">
        <w:rPr>
          <w:lang w:val="en-GB"/>
        </w:rPr>
        <w:instrText xml:space="preserve"> SEQ level0 \*arabic </w:instrText>
      </w:r>
      <w:r w:rsidRPr="009E729C">
        <w:rPr>
          <w:lang w:val="en-GB"/>
        </w:rPr>
        <w:fldChar w:fldCharType="separate"/>
      </w:r>
      <w:r w:rsidR="009E729C" w:rsidRPr="009E729C">
        <w:rPr>
          <w:noProof/>
          <w:lang w:val="en-GB"/>
        </w:rPr>
        <w:t>59</w:t>
      </w:r>
      <w:r w:rsidRPr="009E729C">
        <w:rPr>
          <w:lang w:val="en-GB"/>
        </w:rPr>
        <w:fldChar w:fldCharType="end"/>
      </w:r>
      <w:r w:rsidR="00014566" w:rsidRPr="009E729C">
        <w:rPr>
          <w:lang w:val="en-GB"/>
        </w:rPr>
        <w:t>.  The Court considers it appropriate that the default interest rate should be based on the marginal lending rate of the European Central Bank, to which should be added three percentage points.</w:t>
      </w:r>
    </w:p>
    <w:p w:rsidR="00014566" w:rsidRPr="009E729C" w:rsidRDefault="00BB5883" w:rsidP="009E729C">
      <w:pPr>
        <w:pStyle w:val="ECHRTitle1"/>
        <w:rPr>
          <w:lang w:val="en-GB"/>
        </w:rPr>
      </w:pPr>
      <w:r w:rsidRPr="009E729C">
        <w:rPr>
          <w:lang w:val="en-GB"/>
        </w:rPr>
        <w:lastRenderedPageBreak/>
        <w:t>FOR THESE REASONS, THE COURT</w:t>
      </w:r>
      <w:r w:rsidR="007B669C" w:rsidRPr="009E729C">
        <w:rPr>
          <w:lang w:val="en-GB"/>
        </w:rPr>
        <w:t>, UNANIMOUSLY,</w:t>
      </w:r>
    </w:p>
    <w:p w:rsidR="00014566" w:rsidRPr="009E729C" w:rsidRDefault="007B669C" w:rsidP="009E729C">
      <w:pPr>
        <w:pStyle w:val="JuList"/>
        <w:rPr>
          <w:lang w:val="en-GB"/>
        </w:rPr>
      </w:pPr>
      <w:r w:rsidRPr="009E729C">
        <w:rPr>
          <w:lang w:val="en-GB"/>
        </w:rPr>
        <w:t>1.  </w:t>
      </w:r>
      <w:proofErr w:type="gramStart"/>
      <w:r w:rsidRPr="009E729C">
        <w:rPr>
          <w:i/>
          <w:lang w:val="en-GB"/>
        </w:rPr>
        <w:t>Declares</w:t>
      </w:r>
      <w:proofErr w:type="gramEnd"/>
      <w:r w:rsidRPr="009E729C">
        <w:rPr>
          <w:lang w:val="en-GB"/>
        </w:rPr>
        <w:t xml:space="preserve"> </w:t>
      </w:r>
      <w:r w:rsidR="00E853B6" w:rsidRPr="009E729C">
        <w:rPr>
          <w:lang w:val="en-GB"/>
        </w:rPr>
        <w:t>the complaint under Article 8 of the Convention in</w:t>
      </w:r>
      <w:r w:rsidRPr="009E729C">
        <w:rPr>
          <w:lang w:val="en-GB"/>
        </w:rPr>
        <w:t>admissible</w:t>
      </w:r>
      <w:r w:rsidR="00E853B6" w:rsidRPr="009E729C">
        <w:rPr>
          <w:lang w:val="en-GB"/>
        </w:rPr>
        <w:t xml:space="preserve"> and the remainder of the application admissible</w:t>
      </w:r>
      <w:r w:rsidRPr="009E729C">
        <w:rPr>
          <w:lang w:val="en-GB"/>
        </w:rPr>
        <w:t>;</w:t>
      </w:r>
    </w:p>
    <w:p w:rsidR="00014566" w:rsidRPr="009E729C" w:rsidRDefault="00014566" w:rsidP="009E729C">
      <w:pPr>
        <w:pStyle w:val="JuList"/>
        <w:ind w:left="0" w:firstLine="0"/>
        <w:rPr>
          <w:lang w:val="en-GB"/>
        </w:rPr>
      </w:pPr>
    </w:p>
    <w:p w:rsidR="00014566" w:rsidRPr="009E729C" w:rsidRDefault="00E853B6" w:rsidP="009E729C">
      <w:pPr>
        <w:pStyle w:val="JuList"/>
        <w:rPr>
          <w:lang w:val="en-GB"/>
        </w:rPr>
      </w:pPr>
      <w:r w:rsidRPr="009E729C">
        <w:rPr>
          <w:lang w:val="en-GB"/>
        </w:rPr>
        <w:t>2</w:t>
      </w:r>
      <w:r w:rsidR="00014566" w:rsidRPr="009E729C">
        <w:rPr>
          <w:lang w:val="en-GB"/>
        </w:rPr>
        <w:t>.  </w:t>
      </w:r>
      <w:r w:rsidR="00014566" w:rsidRPr="009E729C">
        <w:rPr>
          <w:i/>
          <w:lang w:val="en-GB"/>
        </w:rPr>
        <w:t>Holds</w:t>
      </w:r>
      <w:r w:rsidR="007B669C" w:rsidRPr="009E729C">
        <w:rPr>
          <w:lang w:val="en-GB"/>
        </w:rPr>
        <w:t xml:space="preserve"> </w:t>
      </w:r>
      <w:r w:rsidR="00014566" w:rsidRPr="009E729C">
        <w:rPr>
          <w:lang w:val="en-GB"/>
        </w:rPr>
        <w:t xml:space="preserve">that there has been a violation of Article </w:t>
      </w:r>
      <w:r w:rsidRPr="009E729C">
        <w:rPr>
          <w:lang w:val="en-GB"/>
        </w:rPr>
        <w:t xml:space="preserve">6 </w:t>
      </w:r>
      <w:r w:rsidRPr="009E729C">
        <w:rPr>
          <w:rFonts w:cstheme="minorHAnsi"/>
          <w:lang w:val="en-GB"/>
        </w:rPr>
        <w:t>§</w:t>
      </w:r>
      <w:r w:rsidRPr="009E729C">
        <w:rPr>
          <w:lang w:val="en-GB"/>
        </w:rPr>
        <w:t xml:space="preserve"> 1</w:t>
      </w:r>
      <w:r w:rsidR="00014566" w:rsidRPr="009E729C">
        <w:rPr>
          <w:lang w:val="en-GB"/>
        </w:rPr>
        <w:t xml:space="preserve"> of the Convention;</w:t>
      </w:r>
    </w:p>
    <w:p w:rsidR="00014566" w:rsidRPr="009E729C" w:rsidRDefault="00014566" w:rsidP="009E729C">
      <w:pPr>
        <w:pStyle w:val="JuList"/>
        <w:rPr>
          <w:lang w:val="en-GB"/>
        </w:rPr>
      </w:pPr>
    </w:p>
    <w:p w:rsidR="00824F20" w:rsidRPr="009E729C" w:rsidRDefault="00E853B6" w:rsidP="009E729C">
      <w:pPr>
        <w:pStyle w:val="JuList"/>
        <w:rPr>
          <w:lang w:val="en-GB"/>
        </w:rPr>
      </w:pPr>
      <w:r w:rsidRPr="009E729C">
        <w:rPr>
          <w:lang w:val="en-GB"/>
        </w:rPr>
        <w:t>3</w:t>
      </w:r>
      <w:r w:rsidR="00014566" w:rsidRPr="009E729C">
        <w:rPr>
          <w:lang w:val="en-GB"/>
        </w:rPr>
        <w:t>.  </w:t>
      </w:r>
      <w:r w:rsidR="00014566" w:rsidRPr="009E729C">
        <w:rPr>
          <w:i/>
          <w:lang w:val="en-GB"/>
        </w:rPr>
        <w:t>Holds</w:t>
      </w:r>
    </w:p>
    <w:p w:rsidR="00824F20" w:rsidRPr="009E729C" w:rsidRDefault="00014566" w:rsidP="009E729C">
      <w:pPr>
        <w:pStyle w:val="JuLista"/>
        <w:rPr>
          <w:lang w:val="en-GB"/>
        </w:rPr>
      </w:pPr>
      <w:r w:rsidRPr="009E729C">
        <w:rPr>
          <w:lang w:val="en-GB"/>
        </w:rPr>
        <w:t>(a)  that the respondent State is to pay the applicant, within three months</w:t>
      </w:r>
      <w:r w:rsidR="007B669C" w:rsidRPr="009E729C">
        <w:rPr>
          <w:lang w:val="en-GB"/>
        </w:rPr>
        <w:t xml:space="preserve"> </w:t>
      </w:r>
      <w:r w:rsidR="00623C37" w:rsidRPr="009E729C">
        <w:rPr>
          <w:lang w:val="en-GB"/>
        </w:rPr>
        <w:t xml:space="preserve">of </w:t>
      </w:r>
      <w:r w:rsidR="007B669C" w:rsidRPr="009E729C">
        <w:rPr>
          <w:lang w:val="en-GB"/>
        </w:rPr>
        <w:t>the date on which the judgment becomes final in accordance with Article 44 § 2 of the Convention,</w:t>
      </w:r>
      <w:r w:rsidRPr="009E729C">
        <w:rPr>
          <w:lang w:val="en-GB"/>
        </w:rPr>
        <w:t xml:space="preserve"> </w:t>
      </w:r>
      <w:r w:rsidR="00E853B6" w:rsidRPr="009E729C">
        <w:rPr>
          <w:lang w:val="en-GB"/>
        </w:rPr>
        <w:t xml:space="preserve">EUR </w:t>
      </w:r>
      <w:r w:rsidR="00EF7F4E" w:rsidRPr="009E729C">
        <w:rPr>
          <w:lang w:val="en-GB"/>
        </w:rPr>
        <w:t>1</w:t>
      </w:r>
      <w:r w:rsidR="00E853B6" w:rsidRPr="009E729C">
        <w:rPr>
          <w:lang w:val="en-GB"/>
        </w:rPr>
        <w:t>,500 (</w:t>
      </w:r>
      <w:r w:rsidR="00EF7F4E" w:rsidRPr="009E729C">
        <w:rPr>
          <w:lang w:val="en-GB"/>
        </w:rPr>
        <w:t xml:space="preserve">one </w:t>
      </w:r>
      <w:r w:rsidR="00E853B6" w:rsidRPr="009E729C">
        <w:rPr>
          <w:lang w:val="en-GB"/>
        </w:rPr>
        <w:t>thousand five hundred</w:t>
      </w:r>
      <w:r w:rsidR="00623C37" w:rsidRPr="009E729C">
        <w:rPr>
          <w:lang w:val="en-GB"/>
        </w:rPr>
        <w:t xml:space="preserve"> euros</w:t>
      </w:r>
      <w:r w:rsidR="00E853B6" w:rsidRPr="009E729C">
        <w:rPr>
          <w:lang w:val="en-GB"/>
        </w:rPr>
        <w:t xml:space="preserve">), plus any tax that may be chargeable, in respect of </w:t>
      </w:r>
      <w:r w:rsidR="00A03B4F" w:rsidRPr="009E729C">
        <w:t>non</w:t>
      </w:r>
      <w:r w:rsidR="00A03B4F" w:rsidRPr="009E729C">
        <w:noBreakHyphen/>
      </w:r>
      <w:r w:rsidR="00E853B6" w:rsidRPr="009E729C">
        <w:t>pecuniary</w:t>
      </w:r>
      <w:r w:rsidR="00E853B6" w:rsidRPr="009E729C">
        <w:rPr>
          <w:lang w:val="en-GB"/>
        </w:rPr>
        <w:t xml:space="preserve"> damage;</w:t>
      </w:r>
    </w:p>
    <w:p w:rsidR="00014566" w:rsidRPr="009E729C" w:rsidRDefault="00014566" w:rsidP="009E729C">
      <w:pPr>
        <w:pStyle w:val="JuLista"/>
        <w:rPr>
          <w:lang w:val="en-GB"/>
        </w:rPr>
      </w:pPr>
      <w:r w:rsidRPr="009E729C">
        <w:rPr>
          <w:lang w:val="en-GB"/>
        </w:rPr>
        <w:t>(b)  that from the expiry of the above-mentioned three months until settlement simple interest shall be payable on the above amount at a rate equal to the marginal lending rate of the European Central Bank during the default period plus three percentage points;</w:t>
      </w:r>
    </w:p>
    <w:p w:rsidR="00014566" w:rsidRPr="009E729C" w:rsidRDefault="00014566" w:rsidP="009E729C">
      <w:pPr>
        <w:pStyle w:val="JuList"/>
        <w:rPr>
          <w:lang w:val="en-GB"/>
        </w:rPr>
      </w:pPr>
    </w:p>
    <w:p w:rsidR="00014566" w:rsidRPr="009E729C" w:rsidRDefault="00E853B6" w:rsidP="009E729C">
      <w:pPr>
        <w:pStyle w:val="JuList"/>
        <w:rPr>
          <w:lang w:val="en-GB"/>
        </w:rPr>
      </w:pPr>
      <w:r w:rsidRPr="009E729C">
        <w:rPr>
          <w:lang w:val="en-GB"/>
        </w:rPr>
        <w:t>4</w:t>
      </w:r>
      <w:r w:rsidR="00014566" w:rsidRPr="009E729C">
        <w:rPr>
          <w:lang w:val="en-GB"/>
        </w:rPr>
        <w:t>.  </w:t>
      </w:r>
      <w:r w:rsidR="00014566" w:rsidRPr="009E729C">
        <w:rPr>
          <w:i/>
          <w:lang w:val="en-GB"/>
        </w:rPr>
        <w:t>Dismisses</w:t>
      </w:r>
      <w:r w:rsidR="007B669C" w:rsidRPr="009E729C">
        <w:rPr>
          <w:lang w:val="en-GB"/>
        </w:rPr>
        <w:t xml:space="preserve"> </w:t>
      </w:r>
      <w:r w:rsidR="00014566" w:rsidRPr="009E729C">
        <w:rPr>
          <w:lang w:val="en-GB"/>
        </w:rPr>
        <w:t>the remainder of the applicant</w:t>
      </w:r>
      <w:r w:rsidR="009E729C" w:rsidRPr="009E729C">
        <w:rPr>
          <w:lang w:val="en-GB"/>
        </w:rPr>
        <w:t>’</w:t>
      </w:r>
      <w:r w:rsidR="007B669C" w:rsidRPr="009E729C">
        <w:rPr>
          <w:lang w:val="en-GB"/>
        </w:rPr>
        <w:t>s</w:t>
      </w:r>
      <w:r w:rsidR="00014566" w:rsidRPr="009E729C">
        <w:rPr>
          <w:lang w:val="en-GB"/>
        </w:rPr>
        <w:t xml:space="preserve"> claim for just satisfaction.</w:t>
      </w:r>
    </w:p>
    <w:p w:rsidR="00014566" w:rsidRPr="009E729C" w:rsidRDefault="00014566" w:rsidP="009E729C">
      <w:pPr>
        <w:pStyle w:val="JuParaLast"/>
        <w:rPr>
          <w:lang w:val="en-GB"/>
        </w:rPr>
      </w:pPr>
      <w:r w:rsidRPr="009E729C">
        <w:rPr>
          <w:lang w:val="en-GB"/>
        </w:rPr>
        <w:t xml:space="preserve">Done in English, and notified in writing on </w:t>
      </w:r>
      <w:r w:rsidR="005648A0" w:rsidRPr="009E729C">
        <w:rPr>
          <w:lang w:val="en-GB"/>
        </w:rPr>
        <w:t>17 January 2017</w:t>
      </w:r>
      <w:r w:rsidRPr="009E729C">
        <w:rPr>
          <w:lang w:val="en-GB"/>
        </w:rPr>
        <w:t>, pursuant to Rule 77 §§ 2 and 3 of the Rules of Court.</w:t>
      </w:r>
    </w:p>
    <w:p w:rsidR="004D15F3" w:rsidRPr="009E729C" w:rsidRDefault="00014566" w:rsidP="009E729C">
      <w:pPr>
        <w:pStyle w:val="JuSigned"/>
      </w:pPr>
      <w:r w:rsidRPr="009E729C">
        <w:rPr>
          <w:lang w:val="en-GB"/>
        </w:rPr>
        <w:tab/>
      </w:r>
      <w:proofErr w:type="spellStart"/>
      <w:r w:rsidR="0011430C" w:rsidRPr="009E729C">
        <w:t>Marialena</w:t>
      </w:r>
      <w:proofErr w:type="spellEnd"/>
      <w:r w:rsidR="0011430C" w:rsidRPr="009E729C">
        <w:t xml:space="preserve"> </w:t>
      </w:r>
      <w:proofErr w:type="spellStart"/>
      <w:r w:rsidR="0011430C" w:rsidRPr="009E729C">
        <w:t>Tsirli</w:t>
      </w:r>
      <w:proofErr w:type="spellEnd"/>
      <w:r w:rsidRPr="009E729C">
        <w:tab/>
      </w:r>
      <w:proofErr w:type="spellStart"/>
      <w:r w:rsidR="00F90FC7" w:rsidRPr="009E729C">
        <w:t>András</w:t>
      </w:r>
      <w:proofErr w:type="spellEnd"/>
      <w:r w:rsidR="00F90FC7" w:rsidRPr="009E729C">
        <w:t xml:space="preserve"> </w:t>
      </w:r>
      <w:proofErr w:type="spellStart"/>
      <w:r w:rsidR="00F90FC7" w:rsidRPr="009E729C">
        <w:t>Sajó</w:t>
      </w:r>
      <w:proofErr w:type="spellEnd"/>
      <w:r w:rsidR="00E1557C" w:rsidRPr="009E729C">
        <w:rPr>
          <w:szCs w:val="24"/>
        </w:rPr>
        <w:br/>
      </w:r>
      <w:r w:rsidRPr="009E729C">
        <w:tab/>
      </w:r>
      <w:r w:rsidR="007B669C" w:rsidRPr="009E729C">
        <w:rPr>
          <w:iCs/>
        </w:rPr>
        <w:t>Registrar</w:t>
      </w:r>
      <w:r w:rsidRPr="009E729C">
        <w:tab/>
        <w:t>President</w:t>
      </w:r>
    </w:p>
    <w:p w:rsidR="005B603C" w:rsidRPr="009E729C" w:rsidRDefault="005B603C" w:rsidP="009E729C">
      <w:pPr>
        <w:pStyle w:val="JuParaLast"/>
        <w:spacing w:before="360"/>
      </w:pPr>
      <w:r w:rsidRPr="009E729C">
        <w:t xml:space="preserve">In accordance with Article 45 § 2 of the Convention and Rule 74 § 2 of the Rules of Court, the separate opinion of Judge </w:t>
      </w:r>
      <w:proofErr w:type="spellStart"/>
      <w:r w:rsidRPr="009E729C">
        <w:t>Wojtyczek</w:t>
      </w:r>
      <w:proofErr w:type="spellEnd"/>
      <w:r w:rsidRPr="009E729C">
        <w:t xml:space="preserve"> is annexed to this judgment.</w:t>
      </w:r>
    </w:p>
    <w:p w:rsidR="00010A75" w:rsidRPr="009E729C" w:rsidRDefault="005B603C" w:rsidP="009E729C">
      <w:pPr>
        <w:pStyle w:val="JuInitialled"/>
      </w:pPr>
      <w:r w:rsidRPr="009E729C">
        <w:t>A.S</w:t>
      </w:r>
      <w:proofErr w:type="gramStart"/>
      <w:r w:rsidRPr="009E729C">
        <w:t>.</w:t>
      </w:r>
      <w:proofErr w:type="gramEnd"/>
      <w:r w:rsidRPr="009E729C">
        <w:br/>
        <w:t>M.T.</w:t>
      </w:r>
    </w:p>
    <w:p w:rsidR="00114FFD" w:rsidRPr="009E729C" w:rsidRDefault="00114FFD" w:rsidP="009E729C">
      <w:pPr>
        <w:pStyle w:val="JuInitialled"/>
      </w:pPr>
    </w:p>
    <w:p w:rsidR="00010A75" w:rsidRPr="009E729C" w:rsidRDefault="00010A75" w:rsidP="009E729C">
      <w:pPr>
        <w:pStyle w:val="JuInitialled"/>
        <w:sectPr w:rsidR="00010A75" w:rsidRPr="009E729C" w:rsidSect="008D44C7">
          <w:headerReference w:type="even" r:id="rId14"/>
          <w:headerReference w:type="default" r:id="rId15"/>
          <w:footnotePr>
            <w:numRestart w:val="eachPage"/>
          </w:footnotePr>
          <w:pgSz w:w="11906" w:h="16838" w:code="9"/>
          <w:pgMar w:top="2274" w:right="2274" w:bottom="2274" w:left="2274" w:header="1701" w:footer="720" w:gutter="0"/>
          <w:pgNumType w:start="1"/>
          <w:cols w:space="720"/>
          <w:docGrid w:linePitch="326"/>
        </w:sectPr>
      </w:pPr>
    </w:p>
    <w:p w:rsidR="006A7A06" w:rsidRPr="009E729C" w:rsidRDefault="006A7A06" w:rsidP="009E729C">
      <w:pPr>
        <w:pStyle w:val="ECHRTitleCentre1"/>
        <w:rPr>
          <w:rFonts w:cstheme="majorHAnsi"/>
          <w:lang w:val="en-GB"/>
        </w:rPr>
      </w:pPr>
      <w:r w:rsidRPr="009E729C">
        <w:rPr>
          <w:rFonts w:cstheme="majorHAnsi"/>
          <w:lang w:val="en-GB"/>
        </w:rPr>
        <w:lastRenderedPageBreak/>
        <w:t xml:space="preserve">CONCURRING OPINION OF JUDGE </w:t>
      </w:r>
      <w:r w:rsidRPr="009E729C">
        <w:rPr>
          <w:rFonts w:cstheme="majorHAnsi"/>
          <w:lang w:val="en-CA"/>
        </w:rPr>
        <w:t>WOJTYCZEK</w:t>
      </w:r>
    </w:p>
    <w:p w:rsidR="000A7FC6" w:rsidRPr="009E729C" w:rsidRDefault="006A7A06" w:rsidP="009E729C">
      <w:pPr>
        <w:pStyle w:val="OpiPara"/>
      </w:pPr>
      <w:r w:rsidRPr="009E729C">
        <w:t>1.  I agree with my colleagues that the applicant</w:t>
      </w:r>
      <w:r w:rsidR="009E729C" w:rsidRPr="009E729C">
        <w:t>’</w:t>
      </w:r>
      <w:r w:rsidRPr="009E729C">
        <w:t>s rights under Article 6 of the Convention have been infringed; however, I am unable to subscribe to the reasoning of the judgment. In my view, it applies the yardstick devised for the purpose of assessing civil proceedings regarding rights having a pecuniary value and ignores the specific features of proceedings in family matters.</w:t>
      </w:r>
    </w:p>
    <w:p w:rsidR="000A7FC6" w:rsidRPr="009E729C" w:rsidRDefault="006A7A06" w:rsidP="009E729C">
      <w:pPr>
        <w:pStyle w:val="OpiPara"/>
        <w:rPr>
          <w:lang w:val="en-CA"/>
        </w:rPr>
      </w:pPr>
      <w:r w:rsidRPr="009E729C">
        <w:rPr>
          <w:lang w:val="en-CA"/>
        </w:rPr>
        <w:t>2.  Any proceedings in which binding decisions are taken should be appropriate to their purpose and object. The fairness of proceedings is to be assessed in the light of their purpose and object (that is, the nature of the question to be decided).</w:t>
      </w:r>
    </w:p>
    <w:p w:rsidR="000A7FC6" w:rsidRPr="009E729C" w:rsidRDefault="006A7A06" w:rsidP="009E729C">
      <w:pPr>
        <w:pStyle w:val="OpiPara"/>
        <w:rPr>
          <w:lang w:val="en-CA"/>
        </w:rPr>
      </w:pPr>
      <w:r w:rsidRPr="009E729C">
        <w:rPr>
          <w:lang w:val="en-CA"/>
        </w:rPr>
        <w:t xml:space="preserve">Procedures governing family-law matters, in many legal systems, are completely different from civil procedures pertaining to rights having a pecuniary value. Firstly, in family matters, a court may on certain occasions act of its own motion or upon a motion brought by a State organ. This branch of the law allows exceptions to the principle </w:t>
      </w:r>
      <w:proofErr w:type="spellStart"/>
      <w:r w:rsidRPr="009E729C">
        <w:rPr>
          <w:i/>
          <w:lang w:val="en-CA"/>
        </w:rPr>
        <w:t>nemo</w:t>
      </w:r>
      <w:proofErr w:type="spellEnd"/>
      <w:r w:rsidRPr="009E729C">
        <w:rPr>
          <w:i/>
          <w:lang w:val="en-CA"/>
        </w:rPr>
        <w:t xml:space="preserve"> </w:t>
      </w:r>
      <w:proofErr w:type="spellStart"/>
      <w:r w:rsidRPr="009E729C">
        <w:rPr>
          <w:i/>
          <w:lang w:val="en-CA"/>
        </w:rPr>
        <w:t>iudex</w:t>
      </w:r>
      <w:proofErr w:type="spellEnd"/>
      <w:r w:rsidRPr="009E729C">
        <w:rPr>
          <w:i/>
          <w:lang w:val="en-CA"/>
        </w:rPr>
        <w:t xml:space="preserve"> sine </w:t>
      </w:r>
      <w:proofErr w:type="spellStart"/>
      <w:r w:rsidRPr="009E729C">
        <w:rPr>
          <w:i/>
          <w:lang w:val="en-CA"/>
        </w:rPr>
        <w:t>actore</w:t>
      </w:r>
      <w:proofErr w:type="spellEnd"/>
      <w:r w:rsidRPr="009E729C">
        <w:rPr>
          <w:lang w:val="en-CA"/>
        </w:rPr>
        <w:t xml:space="preserve">. Secondly, the judge is not bound by the principle </w:t>
      </w:r>
      <w:r w:rsidRPr="009E729C">
        <w:rPr>
          <w:i/>
          <w:lang w:val="en-CA"/>
        </w:rPr>
        <w:t xml:space="preserve">ne eat </w:t>
      </w:r>
      <w:proofErr w:type="spellStart"/>
      <w:r w:rsidRPr="009E729C">
        <w:rPr>
          <w:i/>
          <w:lang w:val="en-CA"/>
        </w:rPr>
        <w:t>iudex</w:t>
      </w:r>
      <w:proofErr w:type="spellEnd"/>
      <w:r w:rsidRPr="009E729C">
        <w:rPr>
          <w:i/>
          <w:lang w:val="en-CA"/>
        </w:rPr>
        <w:t xml:space="preserve"> ultra </w:t>
      </w:r>
      <w:proofErr w:type="spellStart"/>
      <w:r w:rsidRPr="009E729C">
        <w:rPr>
          <w:i/>
          <w:lang w:val="en-CA"/>
        </w:rPr>
        <w:t>petita</w:t>
      </w:r>
      <w:proofErr w:type="spellEnd"/>
      <w:r w:rsidRPr="009E729C">
        <w:rPr>
          <w:i/>
          <w:lang w:val="en-CA"/>
        </w:rPr>
        <w:t xml:space="preserve"> </w:t>
      </w:r>
      <w:proofErr w:type="spellStart"/>
      <w:r w:rsidRPr="009E729C">
        <w:rPr>
          <w:i/>
          <w:lang w:val="en-CA"/>
        </w:rPr>
        <w:t>partium</w:t>
      </w:r>
      <w:proofErr w:type="spellEnd"/>
      <w:r w:rsidRPr="009E729C">
        <w:rPr>
          <w:lang w:val="en-CA"/>
        </w:rPr>
        <w:t>.</w:t>
      </w:r>
      <w:r w:rsidR="000A7FC6" w:rsidRPr="009E729C">
        <w:rPr>
          <w:lang w:val="en-CA"/>
        </w:rPr>
        <w:t xml:space="preserve"> </w:t>
      </w:r>
      <w:r w:rsidRPr="009E729C">
        <w:rPr>
          <w:lang w:val="en-CA"/>
        </w:rPr>
        <w:t xml:space="preserve">Thirdly, the parties cannot dispose freely of their family-law claims. The courts, acting of their own motion, have to take into account the best interests of the child. Fourthly, the judge has to adjudicate on the basis of the factual circumstances existing at the time of the decision. He has to take into account the dynamics of family relations and establish the latest developments. Fifthly, the proceedings have to be conducted speedily as delays may cause detrimental effects to the child. The urgency of the situation may justify a departure from certain procedural principles. Sixthly, the court may often issue temporary orders with the purpose of determining urgent questions for a limited period. Such temporary orders may be particularly justified if there are difficulties in establishing the whereabouts of a parent. Seventhly, the principle of </w:t>
      </w:r>
      <w:r w:rsidRPr="009E729C">
        <w:rPr>
          <w:i/>
          <w:lang w:val="en-CA"/>
        </w:rPr>
        <w:t xml:space="preserve">res </w:t>
      </w:r>
      <w:proofErr w:type="spellStart"/>
      <w:r w:rsidRPr="009E729C">
        <w:rPr>
          <w:i/>
          <w:lang w:val="en-CA"/>
        </w:rPr>
        <w:t>iudicata</w:t>
      </w:r>
      <w:proofErr w:type="spellEnd"/>
      <w:r w:rsidRPr="009E729C">
        <w:rPr>
          <w:lang w:val="en-CA"/>
        </w:rPr>
        <w:t xml:space="preserve"> has a limited practical meaning because judicial decisions pertaining to the child can be changed at any time depending upon the changing circumstances. It is interesting to note in this respect that the German Federal Constitutional Court stated as follows in its order of 5 April 2005, 1 </w:t>
      </w:r>
      <w:proofErr w:type="spellStart"/>
      <w:r w:rsidRPr="009E729C">
        <w:rPr>
          <w:lang w:val="en-CA"/>
        </w:rPr>
        <w:t>BvR</w:t>
      </w:r>
      <w:proofErr w:type="spellEnd"/>
      <w:r w:rsidRPr="009E729C">
        <w:rPr>
          <w:lang w:val="en-CA"/>
        </w:rPr>
        <w:t xml:space="preserve"> 1664/04, concerning a constitutional complaint against a custody decision of the </w:t>
      </w:r>
      <w:proofErr w:type="spellStart"/>
      <w:r w:rsidRPr="009E729C">
        <w:rPr>
          <w:lang w:val="en-CA"/>
        </w:rPr>
        <w:t>Naumburg</w:t>
      </w:r>
      <w:proofErr w:type="spellEnd"/>
      <w:r w:rsidRPr="009E729C">
        <w:rPr>
          <w:lang w:val="en-CA"/>
        </w:rPr>
        <w:t xml:space="preserve"> Higher Regional Court in the case of </w:t>
      </w:r>
      <w:proofErr w:type="spellStart"/>
      <w:r w:rsidRPr="009E729C">
        <w:rPr>
          <w:i/>
          <w:lang w:val="en-CA"/>
        </w:rPr>
        <w:t>Görgülü</w:t>
      </w:r>
      <w:proofErr w:type="spellEnd"/>
      <w:r w:rsidRPr="009E729C">
        <w:rPr>
          <w:lang w:val="en-CA"/>
        </w:rPr>
        <w:t>:</w:t>
      </w:r>
    </w:p>
    <w:p w:rsidR="006A7A06" w:rsidRPr="009E729C" w:rsidRDefault="006A7A06" w:rsidP="009E729C">
      <w:pPr>
        <w:pStyle w:val="OpiQuot"/>
        <w:rPr>
          <w:lang w:val="en-CA"/>
        </w:rPr>
      </w:pPr>
      <w:r w:rsidRPr="009E729C">
        <w:rPr>
          <w:lang w:val="en-CA"/>
        </w:rPr>
        <w:t xml:space="preserve">“For custody proceedings do not admit the plea of </w:t>
      </w:r>
      <w:r w:rsidRPr="009E729C">
        <w:rPr>
          <w:i/>
          <w:lang w:val="en-CA"/>
        </w:rPr>
        <w:t>res judicata</w:t>
      </w:r>
      <w:r w:rsidRPr="009E729C">
        <w:rPr>
          <w:lang w:val="en-CA"/>
        </w:rPr>
        <w:t>. The care of the minor always has priority over the finality of a decision once taken. An amending decision requires cogent reasons that have a long-term effect on the welfare of the child.”</w:t>
      </w:r>
    </w:p>
    <w:p w:rsidR="000A7FC6" w:rsidRPr="009E729C" w:rsidRDefault="006A7A06" w:rsidP="009E729C">
      <w:pPr>
        <w:pStyle w:val="OpiPara"/>
        <w:rPr>
          <w:lang w:val="en-CA"/>
        </w:rPr>
      </w:pPr>
      <w:r w:rsidRPr="009E729C">
        <w:rPr>
          <w:lang w:val="en-CA"/>
        </w:rPr>
        <w:t xml:space="preserve">Finally, parents who have separated and who are engaged in a conflict over the exercise of parental rights should be aware that sooner or later – in the absence of consensus between them – the domestic courts will render decisions concerning their children. It is therefore in their interests to keep </w:t>
      </w:r>
      <w:r w:rsidRPr="009E729C">
        <w:rPr>
          <w:lang w:val="en-CA"/>
        </w:rPr>
        <w:lastRenderedPageBreak/>
        <w:t>the competent authorities informed of their whereabouts. The national legislation may impose such an obligation for the purpose of ensuring the speediness of proceedings concerning the children in such situations.</w:t>
      </w:r>
    </w:p>
    <w:p w:rsidR="000A7FC6" w:rsidRPr="009E729C" w:rsidRDefault="006A7A06" w:rsidP="009E729C">
      <w:pPr>
        <w:pStyle w:val="OpiPara"/>
        <w:rPr>
          <w:lang w:val="en-CA"/>
        </w:rPr>
      </w:pPr>
      <w:r w:rsidRPr="009E729C">
        <w:rPr>
          <w:lang w:val="en-CA"/>
        </w:rPr>
        <w:t>In this context, procedural justice standards devised for civil litigation concerning rights having a pecuniary value are not applicable as such to proceedings concerning the interests of children. The Court</w:t>
      </w:r>
      <w:r w:rsidR="009E729C" w:rsidRPr="009E729C">
        <w:rPr>
          <w:lang w:val="en-CA"/>
        </w:rPr>
        <w:t>’</w:t>
      </w:r>
      <w:r w:rsidRPr="009E729C">
        <w:rPr>
          <w:lang w:val="en-CA"/>
        </w:rPr>
        <w:t>s approach concerning the standards of procedural fairness under Article 6 should be revisited to accommodate the particular characteristics of family law.</w:t>
      </w:r>
    </w:p>
    <w:p w:rsidR="000A7FC6" w:rsidRPr="009E729C" w:rsidRDefault="006A7A06" w:rsidP="009E729C">
      <w:pPr>
        <w:pStyle w:val="OpiPara"/>
      </w:pPr>
      <w:r w:rsidRPr="009E729C">
        <w:rPr>
          <w:lang w:val="en-CA"/>
        </w:rPr>
        <w:t>3.  The majority states the following principle:</w:t>
      </w:r>
    </w:p>
    <w:p w:rsidR="000A7FC6" w:rsidRPr="009E729C" w:rsidRDefault="006A7A06" w:rsidP="009E729C">
      <w:pPr>
        <w:pStyle w:val="OpiQuot"/>
        <w:rPr>
          <w:lang w:val="en-CA"/>
        </w:rPr>
      </w:pPr>
      <w:r w:rsidRPr="009E729C">
        <w:rPr>
          <w:lang w:val="en-CA"/>
        </w:rPr>
        <w:t xml:space="preserve">“Above all, that presupposes that the person against whom proceedings have been initiated should be informed of that fact (see </w:t>
      </w:r>
      <w:proofErr w:type="spellStart"/>
      <w:r w:rsidRPr="009E729C">
        <w:rPr>
          <w:i/>
          <w:lang w:val="en-CA"/>
        </w:rPr>
        <w:t>Dilipak</w:t>
      </w:r>
      <w:proofErr w:type="spellEnd"/>
      <w:r w:rsidRPr="009E729C">
        <w:rPr>
          <w:i/>
          <w:lang w:val="en-CA"/>
        </w:rPr>
        <w:t xml:space="preserve"> and </w:t>
      </w:r>
      <w:proofErr w:type="spellStart"/>
      <w:r w:rsidRPr="009E729C">
        <w:rPr>
          <w:i/>
          <w:lang w:val="en-CA"/>
        </w:rPr>
        <w:t>Karakaya</w:t>
      </w:r>
      <w:proofErr w:type="spellEnd"/>
      <w:r w:rsidRPr="009E729C">
        <w:rPr>
          <w:i/>
          <w:lang w:val="en-CA"/>
        </w:rPr>
        <w:t xml:space="preserve"> v. Turkey</w:t>
      </w:r>
      <w:r w:rsidRPr="009E729C">
        <w:rPr>
          <w:lang w:val="en-CA"/>
        </w:rPr>
        <w:t>, nos. 7942/05 and 24838/05, § 77, 4 March 2014).”</w:t>
      </w:r>
    </w:p>
    <w:p w:rsidR="000A7FC6" w:rsidRPr="009E729C" w:rsidRDefault="006A7A06" w:rsidP="009E729C">
      <w:pPr>
        <w:pStyle w:val="OpiPara"/>
        <w:rPr>
          <w:lang w:val="en-CA"/>
        </w:rPr>
      </w:pPr>
      <w:r w:rsidRPr="009E729C">
        <w:rPr>
          <w:lang w:val="en-CA"/>
        </w:rPr>
        <w:t xml:space="preserve">I note in this respect that the proceedings in the instant case were not proceedings </w:t>
      </w:r>
      <w:r w:rsidRPr="009E729C">
        <w:rPr>
          <w:i/>
          <w:lang w:val="en-CA"/>
        </w:rPr>
        <w:t xml:space="preserve">against </w:t>
      </w:r>
      <w:r w:rsidRPr="009E729C">
        <w:rPr>
          <w:lang w:val="en-CA"/>
        </w:rPr>
        <w:t>the applicant. They were proceedings to determine an issue concerning the child in a situation of conflict between the parents.</w:t>
      </w:r>
    </w:p>
    <w:p w:rsidR="006A7A06" w:rsidRPr="009E729C" w:rsidRDefault="006A7A06" w:rsidP="009E729C">
      <w:pPr>
        <w:pStyle w:val="OpiPara"/>
        <w:rPr>
          <w:lang w:val="en-CA"/>
        </w:rPr>
      </w:pPr>
      <w:r w:rsidRPr="009E729C">
        <w:rPr>
          <w:lang w:val="en-CA"/>
        </w:rPr>
        <w:t>The majority further expresses the following view:</w:t>
      </w:r>
    </w:p>
    <w:p w:rsidR="006A7A06" w:rsidRPr="009E729C" w:rsidRDefault="006A7A06" w:rsidP="009E729C">
      <w:pPr>
        <w:pStyle w:val="OpiQuot"/>
        <w:rPr>
          <w:lang w:val="en-CA"/>
        </w:rPr>
      </w:pPr>
      <w:r w:rsidRPr="009E729C">
        <w:rPr>
          <w:lang w:val="en-CA"/>
        </w:rPr>
        <w:t xml:space="preserve">“The Court reiterates that it decided in the case of </w:t>
      </w:r>
      <w:proofErr w:type="spellStart"/>
      <w:r w:rsidRPr="009E729C">
        <w:rPr>
          <w:i/>
          <w:lang w:val="en-CA"/>
        </w:rPr>
        <w:t>Dilipak</w:t>
      </w:r>
      <w:proofErr w:type="spellEnd"/>
      <w:r w:rsidRPr="009E729C">
        <w:rPr>
          <w:i/>
          <w:lang w:val="en-CA"/>
        </w:rPr>
        <w:t xml:space="preserve"> and </w:t>
      </w:r>
      <w:proofErr w:type="spellStart"/>
      <w:r w:rsidRPr="009E729C">
        <w:rPr>
          <w:i/>
          <w:lang w:val="en-CA"/>
        </w:rPr>
        <w:t>Karakaya</w:t>
      </w:r>
      <w:proofErr w:type="spellEnd"/>
      <w:r w:rsidRPr="009E729C">
        <w:rPr>
          <w:lang w:val="en-CA"/>
        </w:rPr>
        <w:t xml:space="preserve"> (cited above, §§ 78 and 80) to draw inspiration from its approach to criminal-law matters and to apply the principles initially developed in respect of criminal trials </w:t>
      </w:r>
      <w:r w:rsidRPr="009E729C">
        <w:rPr>
          <w:i/>
          <w:lang w:val="en-CA"/>
        </w:rPr>
        <w:t>in absentia</w:t>
      </w:r>
      <w:r w:rsidRPr="009E729C">
        <w:rPr>
          <w:lang w:val="en-CA"/>
        </w:rPr>
        <w:t xml:space="preserve"> to civil proceedings as well.”</w:t>
      </w:r>
    </w:p>
    <w:p w:rsidR="000A7FC6" w:rsidRPr="009E729C" w:rsidRDefault="006A7A06" w:rsidP="009E729C">
      <w:pPr>
        <w:pStyle w:val="OpiPara"/>
        <w:rPr>
          <w:lang w:val="en-CA"/>
        </w:rPr>
      </w:pPr>
      <w:r w:rsidRPr="009E729C">
        <w:rPr>
          <w:lang w:val="en-CA"/>
        </w:rPr>
        <w:t>In my view, it is not possible to transpose regulations from criminal to family proceedings. Moreover, in many jurisdictions decisions in family matters rendered in the absence of a parent are not regarded as default judgments, and the rules applicable to default judgments do not apply to such decisions.</w:t>
      </w:r>
    </w:p>
    <w:p w:rsidR="000A7FC6" w:rsidRPr="009E729C" w:rsidRDefault="006A7A06" w:rsidP="009E729C">
      <w:pPr>
        <w:pStyle w:val="OpiPara"/>
        <w:rPr>
          <w:lang w:val="en-CA"/>
        </w:rPr>
      </w:pPr>
      <w:r w:rsidRPr="009E729C">
        <w:rPr>
          <w:lang w:val="en-CA"/>
        </w:rPr>
        <w:t>4.  There is no doubt that the domestic-law provisions concerning the summoning of the parties were infringed. As a result, the applicant</w:t>
      </w:r>
      <w:r w:rsidR="009E729C" w:rsidRPr="009E729C">
        <w:rPr>
          <w:lang w:val="en-CA"/>
        </w:rPr>
        <w:t>’</w:t>
      </w:r>
      <w:r w:rsidRPr="009E729C">
        <w:rPr>
          <w:lang w:val="en-CA"/>
        </w:rPr>
        <w:t>s right to be heard in proceedings concerning his parental rights was infringed. The breaches of domestic law in this respect are sufficient basis for finding a violation of Article 6 of the Convention.</w:t>
      </w:r>
    </w:p>
    <w:p w:rsidR="000A7FC6" w:rsidRPr="009E729C" w:rsidRDefault="006A7A06" w:rsidP="009E729C">
      <w:pPr>
        <w:pStyle w:val="OpiPara"/>
        <w:rPr>
          <w:lang w:val="en-CA"/>
        </w:rPr>
      </w:pPr>
      <w:r w:rsidRPr="009E729C">
        <w:rPr>
          <w:lang w:val="en-CA"/>
        </w:rPr>
        <w:t>5.  According to my colleagues, the applicant was deprived of an opportunity to have his case re-examined with his participation. I do not share this view. In any event, this question has not been examined by the Court with the required diligence.</w:t>
      </w:r>
    </w:p>
    <w:p w:rsidR="000A7FC6" w:rsidRPr="009E729C" w:rsidRDefault="006A7A06" w:rsidP="009E729C">
      <w:pPr>
        <w:pStyle w:val="OpiPara"/>
        <w:rPr>
          <w:lang w:val="en-CA"/>
        </w:rPr>
      </w:pPr>
      <w:r w:rsidRPr="009E729C">
        <w:rPr>
          <w:lang w:val="en-CA"/>
        </w:rPr>
        <w:t xml:space="preserve">The answer to the question whether the applicant had an opportunity to have his case re-examined requires a comprehensive survey of all the procedural possibilities open to the applicant (compare, for instance, the approach adopted in </w:t>
      </w:r>
      <w:proofErr w:type="spellStart"/>
      <w:r w:rsidRPr="009E729C">
        <w:rPr>
          <w:i/>
          <w:lang w:val="en-CA"/>
        </w:rPr>
        <w:t>Buchleither</w:t>
      </w:r>
      <w:proofErr w:type="spellEnd"/>
      <w:r w:rsidRPr="009E729C">
        <w:rPr>
          <w:i/>
          <w:lang w:val="en-CA"/>
        </w:rPr>
        <w:t xml:space="preserve"> v. Germany</w:t>
      </w:r>
      <w:r w:rsidRPr="009E729C">
        <w:rPr>
          <w:lang w:val="en-CA"/>
        </w:rPr>
        <w:t xml:space="preserve">, no. 20106/13, 28 April 2016). In the instant case the reasoning examines only one issue, namely whether the applicant had a remedy by which to directly challenge the impugned judicial decision. It does not examine whether – given the limited significance of the </w:t>
      </w:r>
      <w:r w:rsidRPr="009E729C">
        <w:rPr>
          <w:i/>
          <w:lang w:val="en-CA"/>
        </w:rPr>
        <w:t xml:space="preserve">res </w:t>
      </w:r>
      <w:proofErr w:type="spellStart"/>
      <w:r w:rsidRPr="009E729C">
        <w:rPr>
          <w:i/>
          <w:lang w:val="en-CA"/>
        </w:rPr>
        <w:t>iudicata</w:t>
      </w:r>
      <w:proofErr w:type="spellEnd"/>
      <w:r w:rsidRPr="009E729C">
        <w:rPr>
          <w:lang w:val="en-CA"/>
        </w:rPr>
        <w:t xml:space="preserve"> principle in family law – he also had an </w:t>
      </w:r>
      <w:r w:rsidRPr="009E729C">
        <w:rPr>
          <w:lang w:val="en-CA"/>
        </w:rPr>
        <w:lastRenderedPageBreak/>
        <w:t>opportunity to have his rights protected by requesting a new decision on the questions submitted to the domestic courts.</w:t>
      </w:r>
    </w:p>
    <w:p w:rsidR="000A7FC6" w:rsidRPr="009E729C" w:rsidRDefault="006A7A06" w:rsidP="009E729C">
      <w:pPr>
        <w:pStyle w:val="OpiPara"/>
        <w:rPr>
          <w:lang w:val="en-CA"/>
        </w:rPr>
      </w:pPr>
      <w:r w:rsidRPr="009E729C">
        <w:rPr>
          <w:lang w:val="en-CA"/>
        </w:rPr>
        <w:t>In this respect, the reasoning contains the following assessment:</w:t>
      </w:r>
    </w:p>
    <w:p w:rsidR="006A7A06" w:rsidRPr="009E729C" w:rsidRDefault="006A7A06" w:rsidP="009E729C">
      <w:pPr>
        <w:pStyle w:val="OpiQuot"/>
        <w:rPr>
          <w:b/>
          <w:lang w:val="en-CA"/>
        </w:rPr>
      </w:pPr>
      <w:r w:rsidRPr="009E729C">
        <w:rPr>
          <w:lang w:val="en-CA"/>
        </w:rPr>
        <w:t>“25.</w:t>
      </w:r>
      <w:proofErr w:type="gramStart"/>
      <w:r w:rsidRPr="009E729C">
        <w:rPr>
          <w:lang w:val="en-CA"/>
        </w:rPr>
        <w:t>  The</w:t>
      </w:r>
      <w:proofErr w:type="gramEnd"/>
      <w:r w:rsidRPr="009E729C">
        <w:rPr>
          <w:lang w:val="en-CA"/>
        </w:rPr>
        <w:t xml:space="preserve"> Court observes that the applicant</w:t>
      </w:r>
      <w:r w:rsidR="009E729C" w:rsidRPr="009E729C">
        <w:rPr>
          <w:lang w:val="en-CA"/>
        </w:rPr>
        <w:t>’</w:t>
      </w:r>
      <w:r w:rsidRPr="009E729C">
        <w:rPr>
          <w:lang w:val="en-CA"/>
        </w:rPr>
        <w:t xml:space="preserve">s core complaint under Article 8 of the Convention is about the restriction of his parental rights and the loss of contact with his daughter as a result. </w:t>
      </w:r>
      <w:r w:rsidR="000A7FC6" w:rsidRPr="009E729C">
        <w:rPr>
          <w:lang w:val="en-CA"/>
        </w:rPr>
        <w:t>...</w:t>
      </w:r>
      <w:r w:rsidRPr="009E729C">
        <w:rPr>
          <w:lang w:val="en-CA"/>
        </w:rPr>
        <w:t xml:space="preserve"> </w:t>
      </w:r>
      <w:r w:rsidRPr="009E729C">
        <w:rPr>
          <w:b/>
          <w:lang w:val="en-CA"/>
        </w:rPr>
        <w:t>Rather than engaging in purely procedural proceedings complaining about the alleged unfairness of the initial default decisions, the applicant should have applied directly to the Georgian courts for the restoration of his parental rights under Article 1209 of the Civil Code (see paragraph 14 above). The initiation of custody proceedings was also an option for him to regain access to his daughter by requesting contact or visiting rights.</w:t>
      </w:r>
    </w:p>
    <w:p w:rsidR="000A7FC6" w:rsidRPr="009E729C" w:rsidRDefault="006A7A06" w:rsidP="009E729C">
      <w:pPr>
        <w:pStyle w:val="OpiQuot"/>
        <w:rPr>
          <w:lang w:val="en-CA"/>
        </w:rPr>
      </w:pPr>
      <w:r w:rsidRPr="009E729C">
        <w:rPr>
          <w:lang w:val="en-CA"/>
        </w:rPr>
        <w:t>26.  </w:t>
      </w:r>
      <w:r w:rsidRPr="009E729C">
        <w:rPr>
          <w:b/>
          <w:lang w:val="en-CA"/>
        </w:rPr>
        <w:t xml:space="preserve">For the above reasons, the Court considers that the applicant failed to take adequate steps to secure the exercise of his right of access to his daughter. </w:t>
      </w:r>
      <w:r w:rsidRPr="009E729C">
        <w:rPr>
          <w:lang w:val="en-CA"/>
        </w:rPr>
        <w:t>It therefore accepts the Government</w:t>
      </w:r>
      <w:r w:rsidR="009E729C" w:rsidRPr="009E729C">
        <w:rPr>
          <w:lang w:val="en-CA"/>
        </w:rPr>
        <w:t>’</w:t>
      </w:r>
      <w:r w:rsidRPr="009E729C">
        <w:rPr>
          <w:lang w:val="en-CA"/>
        </w:rPr>
        <w:t>s objection as regards the applicant</w:t>
      </w:r>
      <w:r w:rsidR="009E729C" w:rsidRPr="009E729C">
        <w:rPr>
          <w:lang w:val="en-CA"/>
        </w:rPr>
        <w:t>’</w:t>
      </w:r>
      <w:r w:rsidRPr="009E729C">
        <w:rPr>
          <w:lang w:val="en-CA"/>
        </w:rPr>
        <w:t>s complaint under Article 8 of the Convention and declares that complaint inadmissible for non</w:t>
      </w:r>
      <w:r w:rsidRPr="009E729C">
        <w:rPr>
          <w:lang w:val="en-CA"/>
        </w:rPr>
        <w:noBreakHyphen/>
        <w:t>exhaustion of domestic remedies” (emphasis added).</w:t>
      </w:r>
    </w:p>
    <w:p w:rsidR="006A7A06" w:rsidRPr="009E729C" w:rsidRDefault="006A7A06" w:rsidP="009E729C">
      <w:pPr>
        <w:pStyle w:val="OpiPara"/>
        <w:rPr>
          <w:lang w:val="en-CA"/>
        </w:rPr>
      </w:pPr>
      <w:r w:rsidRPr="009E729C">
        <w:rPr>
          <w:lang w:val="en-CA"/>
        </w:rPr>
        <w:t>This part of the reasoning clearly establishes that the applicant had available to him remedies by which to have the impugned judicial decisions set aside and replaced by new ones. These remedies are considered effective for the purpose of asserting the rights protected under Article 8 but are completely disregarded for the purpose of assessing the applicant</w:t>
      </w:r>
      <w:r w:rsidR="009E729C" w:rsidRPr="009E729C">
        <w:rPr>
          <w:lang w:val="en-CA"/>
        </w:rPr>
        <w:t>’</w:t>
      </w:r>
      <w:r w:rsidRPr="009E729C">
        <w:rPr>
          <w:lang w:val="en-CA"/>
        </w:rPr>
        <w:t>s situation under Article 6. In my view, there is a fundamental contradiction in such an approach.</w:t>
      </w:r>
    </w:p>
    <w:p w:rsidR="00114FFD" w:rsidRPr="009E729C" w:rsidRDefault="00114FFD" w:rsidP="009E729C">
      <w:pPr>
        <w:pStyle w:val="OpiPara"/>
        <w:rPr>
          <w:lang w:val="en-GB"/>
        </w:rPr>
      </w:pPr>
    </w:p>
    <w:sectPr w:rsidR="00114FFD" w:rsidRPr="009E729C" w:rsidSect="007C29FD">
      <w:headerReference w:type="default" r:id="rId16"/>
      <w:footnotePr>
        <w:numRestart w:val="eachPage"/>
      </w:footnotePr>
      <w:pgSz w:w="11906" w:h="16838"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50A" w:rsidRDefault="00AB750A" w:rsidP="00014566">
      <w:r>
        <w:separator/>
      </w:r>
    </w:p>
  </w:endnote>
  <w:endnote w:type="continuationSeparator" w:id="0">
    <w:p w:rsidR="00AB750A" w:rsidRDefault="00AB750A" w:rsidP="0001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67F" w:rsidRPr="00150BFA" w:rsidRDefault="001E467F" w:rsidP="00C03D3B">
    <w:pPr>
      <w:jc w:val="center"/>
    </w:pPr>
    <w:r>
      <w:rPr>
        <w:noProof/>
      </w:rPr>
      <w:drawing>
        <wp:inline distT="0" distB="0" distL="0" distR="0" wp14:anchorId="00BCA7F5" wp14:editId="60841421">
          <wp:extent cx="771525" cy="619125"/>
          <wp:effectExtent l="0" t="0" r="9525" b="9525"/>
          <wp:docPr id="10" name="Picture 10"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1E467F" w:rsidRDefault="001E46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50A" w:rsidRDefault="00AB750A" w:rsidP="00014566">
      <w:r>
        <w:separator/>
      </w:r>
    </w:p>
  </w:footnote>
  <w:footnote w:type="continuationSeparator" w:id="0">
    <w:p w:rsidR="00AB750A" w:rsidRDefault="00AB750A" w:rsidP="00014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67F" w:rsidRPr="00C03D3B" w:rsidRDefault="001E467F" w:rsidP="00C03D3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67F" w:rsidRPr="00A45145" w:rsidRDefault="001E467F" w:rsidP="00C03D3B">
    <w:pPr>
      <w:jc w:val="center"/>
    </w:pPr>
    <w:r>
      <w:rPr>
        <w:noProof/>
      </w:rPr>
      <w:drawing>
        <wp:inline distT="0" distB="0" distL="0" distR="0" wp14:anchorId="19F9F0BB" wp14:editId="2494EFB5">
          <wp:extent cx="2962275" cy="1219200"/>
          <wp:effectExtent l="0" t="0" r="9525" b="0"/>
          <wp:docPr id="9" name="Picture 9"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1E467F" w:rsidRDefault="001E46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30C" w:rsidRPr="00FF2306" w:rsidRDefault="0011430C" w:rsidP="00EE1DA9">
    <w:pPr>
      <w:pStyle w:val="ECHRHeader"/>
      <w:rPr>
        <w:lang w:val="en-GB"/>
      </w:rPr>
    </w:pP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776FDD">
      <w:rPr>
        <w:rStyle w:val="PageNumber"/>
        <w:noProof/>
        <w:szCs w:val="18"/>
        <w:lang w:val="en-GB"/>
      </w:rPr>
      <w:t>18</w:t>
    </w:r>
    <w:r>
      <w:rPr>
        <w:rStyle w:val="PageNumber"/>
        <w:szCs w:val="18"/>
        <w:lang w:val="en-GB"/>
      </w:rPr>
      <w:fldChar w:fldCharType="end"/>
    </w:r>
    <w:r w:rsidRPr="00FF2306">
      <w:rPr>
        <w:lang w:val="en-GB"/>
      </w:rPr>
      <w:tab/>
    </w:r>
    <w:r>
      <w:rPr>
        <w:lang w:val="en-GB"/>
      </w:rPr>
      <w:t>GAKHARIA v. GEORGIA</w:t>
    </w:r>
    <w:r w:rsidRPr="00FF2306">
      <w:rPr>
        <w:lang w:val="en-GB"/>
      </w:rPr>
      <w:t xml:space="preserve"> </w:t>
    </w:r>
    <w:r>
      <w:rPr>
        <w:lang w:val="en-GB"/>
      </w:rPr>
      <w:t>JUDGMENT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30C" w:rsidRPr="00D60D87" w:rsidRDefault="0011430C" w:rsidP="001D2EBE">
    <w:pPr>
      <w:pStyle w:val="ECHRHeader"/>
      <w:tabs>
        <w:tab w:val="left" w:pos="5488"/>
      </w:tabs>
      <w:rPr>
        <w:lang w:val="en-GB"/>
      </w:rPr>
    </w:pPr>
    <w:r w:rsidRPr="00D60D87">
      <w:rPr>
        <w:lang w:val="en-GB"/>
      </w:rPr>
      <w:tab/>
    </w:r>
    <w:r>
      <w:rPr>
        <w:lang w:val="en-GB"/>
      </w:rPr>
      <w:t>GAKHARIA v. GEORGIA</w:t>
    </w:r>
    <w:r w:rsidRPr="00D60D87">
      <w:rPr>
        <w:lang w:val="en-GB"/>
      </w:rPr>
      <w:t xml:space="preserve"> </w:t>
    </w:r>
    <w:r>
      <w:rPr>
        <w:lang w:val="en-GB"/>
      </w:rPr>
      <w:t>JUDGMENT</w:t>
    </w:r>
    <w:r w:rsidRPr="00D60D87">
      <w:rPr>
        <w:lang w:val="en-GB"/>
      </w:rPr>
      <w:tab/>
    </w:r>
    <w:r w:rsidR="001D2EBE">
      <w:rPr>
        <w:lang w:val="en-GB"/>
      </w:rPr>
      <w:tab/>
    </w: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776FDD">
      <w:rPr>
        <w:rStyle w:val="PageNumber"/>
        <w:noProof/>
        <w:szCs w:val="18"/>
        <w:lang w:val="en-GB"/>
      </w:rPr>
      <w:t>15</w:t>
    </w:r>
    <w:r>
      <w:rPr>
        <w:rStyle w:val="PageNumber"/>
        <w:szCs w:val="18"/>
        <w:lang w:val="en-GB"/>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A75" w:rsidRPr="00D60D87" w:rsidRDefault="00010A75" w:rsidP="001D2EBE">
    <w:pPr>
      <w:pStyle w:val="ECHRHeader"/>
      <w:tabs>
        <w:tab w:val="left" w:pos="5488"/>
      </w:tabs>
      <w:rPr>
        <w:lang w:val="en-GB"/>
      </w:rPr>
    </w:pPr>
    <w:r w:rsidRPr="00D60D87">
      <w:rPr>
        <w:lang w:val="en-GB"/>
      </w:rPr>
      <w:tab/>
    </w:r>
    <w:r>
      <w:rPr>
        <w:lang w:val="en-GB"/>
      </w:rPr>
      <w:t>GAKHARIA v. GEORGIA</w:t>
    </w:r>
    <w:r w:rsidRPr="00D60D87">
      <w:rPr>
        <w:lang w:val="en-GB"/>
      </w:rPr>
      <w:t xml:space="preserve"> </w:t>
    </w:r>
    <w:r>
      <w:rPr>
        <w:lang w:val="en-GB"/>
      </w:rPr>
      <w:t>JUDGMENT – SEPARATE OPINION</w:t>
    </w:r>
    <w:r w:rsidRPr="00D60D87">
      <w:rPr>
        <w:lang w:val="en-GB"/>
      </w:rPr>
      <w:tab/>
    </w:r>
    <w:r>
      <w:rPr>
        <w:lang w:val="en-GB"/>
      </w:rPr>
      <w:tab/>
    </w: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776FDD">
      <w:rPr>
        <w:rStyle w:val="PageNumber"/>
        <w:noProof/>
        <w:szCs w:val="18"/>
        <w:lang w:val="en-GB"/>
      </w:rPr>
      <w:t>19</w:t>
    </w:r>
    <w:r>
      <w:rPr>
        <w:rStyle w:val="PageNumber"/>
        <w:szCs w:val="18"/>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94E3293"/>
    <w:multiLevelType w:val="hybridMultilevel"/>
    <w:tmpl w:val="1E9EFA92"/>
    <w:lvl w:ilvl="0" w:tplc="3EC0DA36">
      <w:numFmt w:val="bullet"/>
      <w:lvlText w:val="-"/>
      <w:lvlJc w:val="left"/>
      <w:pPr>
        <w:ind w:left="779" w:hanging="495"/>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58395D00"/>
    <w:multiLevelType w:val="hybridMultilevel"/>
    <w:tmpl w:val="E328246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4">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9"/>
  </w:num>
  <w:num w:numId="4">
    <w:abstractNumId w:val="1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1"/>
  </w:num>
  <w:num w:numId="16">
    <w:abstractNumId w:val="12"/>
  </w:num>
  <w:num w:numId="17">
    <w:abstractNumId w:val="14"/>
  </w:num>
  <w:num w:numId="18">
    <w:abstractNumId w:val="14"/>
  </w:num>
  <w:num w:numId="19">
    <w:abstractNumId w:val="14"/>
  </w:num>
  <w:num w:numId="20">
    <w:abstractNumId w:val="14"/>
  </w:num>
  <w:num w:numId="21">
    <w:abstractNumId w:val="14"/>
  </w:num>
  <w:num w:numId="2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3276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7B669C"/>
    <w:rsid w:val="000040A3"/>
    <w:rsid w:val="000041F8"/>
    <w:rsid w:val="000042A8"/>
    <w:rsid w:val="00004308"/>
    <w:rsid w:val="00005BF0"/>
    <w:rsid w:val="0000640E"/>
    <w:rsid w:val="000069B0"/>
    <w:rsid w:val="00007154"/>
    <w:rsid w:val="000103AE"/>
    <w:rsid w:val="00010A75"/>
    <w:rsid w:val="00011D69"/>
    <w:rsid w:val="00012AD3"/>
    <w:rsid w:val="00014566"/>
    <w:rsid w:val="00015C2D"/>
    <w:rsid w:val="00015E88"/>
    <w:rsid w:val="00015F00"/>
    <w:rsid w:val="0002031A"/>
    <w:rsid w:val="00020627"/>
    <w:rsid w:val="0002096E"/>
    <w:rsid w:val="000220DF"/>
    <w:rsid w:val="00022C1D"/>
    <w:rsid w:val="000234A7"/>
    <w:rsid w:val="00023735"/>
    <w:rsid w:val="00025389"/>
    <w:rsid w:val="00030CEF"/>
    <w:rsid w:val="0003186F"/>
    <w:rsid w:val="0003378A"/>
    <w:rsid w:val="00033C02"/>
    <w:rsid w:val="00034130"/>
    <w:rsid w:val="00034987"/>
    <w:rsid w:val="00040B0A"/>
    <w:rsid w:val="00043B94"/>
    <w:rsid w:val="00044678"/>
    <w:rsid w:val="000510B1"/>
    <w:rsid w:val="00052761"/>
    <w:rsid w:val="00057449"/>
    <w:rsid w:val="000602DF"/>
    <w:rsid w:val="00061B05"/>
    <w:rsid w:val="000623CE"/>
    <w:rsid w:val="00062973"/>
    <w:rsid w:val="00062D5D"/>
    <w:rsid w:val="000632D5"/>
    <w:rsid w:val="0006399A"/>
    <w:rsid w:val="000644EE"/>
    <w:rsid w:val="0007682C"/>
    <w:rsid w:val="00077228"/>
    <w:rsid w:val="00080488"/>
    <w:rsid w:val="00082F2D"/>
    <w:rsid w:val="000925AD"/>
    <w:rsid w:val="000A0628"/>
    <w:rsid w:val="000A0B19"/>
    <w:rsid w:val="000A10B7"/>
    <w:rsid w:val="000A15DC"/>
    <w:rsid w:val="000A17F9"/>
    <w:rsid w:val="000A24EB"/>
    <w:rsid w:val="000A7FC6"/>
    <w:rsid w:val="000B6923"/>
    <w:rsid w:val="000B7A5C"/>
    <w:rsid w:val="000C033C"/>
    <w:rsid w:val="000C0EF0"/>
    <w:rsid w:val="000C1395"/>
    <w:rsid w:val="000C46ED"/>
    <w:rsid w:val="000C5F3C"/>
    <w:rsid w:val="000C6DCC"/>
    <w:rsid w:val="000D0FFE"/>
    <w:rsid w:val="000D47AA"/>
    <w:rsid w:val="000D5F58"/>
    <w:rsid w:val="000D65DD"/>
    <w:rsid w:val="000D690B"/>
    <w:rsid w:val="000D721F"/>
    <w:rsid w:val="000E069B"/>
    <w:rsid w:val="000E0E82"/>
    <w:rsid w:val="000E1DC5"/>
    <w:rsid w:val="000E223F"/>
    <w:rsid w:val="000E4218"/>
    <w:rsid w:val="000E7D45"/>
    <w:rsid w:val="000F31FD"/>
    <w:rsid w:val="000F7851"/>
    <w:rsid w:val="00103C44"/>
    <w:rsid w:val="00104E23"/>
    <w:rsid w:val="00104E4F"/>
    <w:rsid w:val="00106252"/>
    <w:rsid w:val="00111B0C"/>
    <w:rsid w:val="0011236B"/>
    <w:rsid w:val="001138F5"/>
    <w:rsid w:val="0011430C"/>
    <w:rsid w:val="001147C4"/>
    <w:rsid w:val="00114DA8"/>
    <w:rsid w:val="00114FFD"/>
    <w:rsid w:val="0011578A"/>
    <w:rsid w:val="00120D6C"/>
    <w:rsid w:val="00122A12"/>
    <w:rsid w:val="00125148"/>
    <w:rsid w:val="001257EC"/>
    <w:rsid w:val="0013238B"/>
    <w:rsid w:val="00132C6A"/>
    <w:rsid w:val="00133D33"/>
    <w:rsid w:val="001349D0"/>
    <w:rsid w:val="00134D64"/>
    <w:rsid w:val="00135391"/>
    <w:rsid w:val="00135A30"/>
    <w:rsid w:val="0013612C"/>
    <w:rsid w:val="00137FF6"/>
    <w:rsid w:val="00141650"/>
    <w:rsid w:val="00141E1F"/>
    <w:rsid w:val="001425CB"/>
    <w:rsid w:val="00144A24"/>
    <w:rsid w:val="00153B01"/>
    <w:rsid w:val="001572A0"/>
    <w:rsid w:val="00162A12"/>
    <w:rsid w:val="001643E9"/>
    <w:rsid w:val="00166530"/>
    <w:rsid w:val="0017325B"/>
    <w:rsid w:val="00176B3F"/>
    <w:rsid w:val="0017789F"/>
    <w:rsid w:val="00181A3E"/>
    <w:rsid w:val="00182DB5"/>
    <w:rsid w:val="001832BD"/>
    <w:rsid w:val="00183E23"/>
    <w:rsid w:val="001904B8"/>
    <w:rsid w:val="001939DC"/>
    <w:rsid w:val="001943B5"/>
    <w:rsid w:val="00195134"/>
    <w:rsid w:val="001A0FAD"/>
    <w:rsid w:val="001A145B"/>
    <w:rsid w:val="001A1CE9"/>
    <w:rsid w:val="001A434F"/>
    <w:rsid w:val="001A674C"/>
    <w:rsid w:val="001A7A71"/>
    <w:rsid w:val="001B0024"/>
    <w:rsid w:val="001B15D0"/>
    <w:rsid w:val="001B3B24"/>
    <w:rsid w:val="001B5385"/>
    <w:rsid w:val="001C0EA9"/>
    <w:rsid w:val="001C0F98"/>
    <w:rsid w:val="001C2A42"/>
    <w:rsid w:val="001C4FF0"/>
    <w:rsid w:val="001D2EBE"/>
    <w:rsid w:val="001D44BF"/>
    <w:rsid w:val="001D63ED"/>
    <w:rsid w:val="001D7348"/>
    <w:rsid w:val="001E035B"/>
    <w:rsid w:val="001E0961"/>
    <w:rsid w:val="001E3EAE"/>
    <w:rsid w:val="001E467F"/>
    <w:rsid w:val="001E6F32"/>
    <w:rsid w:val="001F1E97"/>
    <w:rsid w:val="001F2145"/>
    <w:rsid w:val="001F2C72"/>
    <w:rsid w:val="001F6262"/>
    <w:rsid w:val="001F67B0"/>
    <w:rsid w:val="001F7B3D"/>
    <w:rsid w:val="0020246B"/>
    <w:rsid w:val="00205126"/>
    <w:rsid w:val="00205C6F"/>
    <w:rsid w:val="00205F9F"/>
    <w:rsid w:val="00210338"/>
    <w:rsid w:val="002115FC"/>
    <w:rsid w:val="00211745"/>
    <w:rsid w:val="002133F8"/>
    <w:rsid w:val="0021423C"/>
    <w:rsid w:val="00215504"/>
    <w:rsid w:val="0022276E"/>
    <w:rsid w:val="00230A60"/>
    <w:rsid w:val="00230A6B"/>
    <w:rsid w:val="00230D00"/>
    <w:rsid w:val="00231826"/>
    <w:rsid w:val="00231DF7"/>
    <w:rsid w:val="00231FD1"/>
    <w:rsid w:val="0023252E"/>
    <w:rsid w:val="002339E0"/>
    <w:rsid w:val="00233CF8"/>
    <w:rsid w:val="0023575D"/>
    <w:rsid w:val="00235EF7"/>
    <w:rsid w:val="00237148"/>
    <w:rsid w:val="0024008B"/>
    <w:rsid w:val="002409B6"/>
    <w:rsid w:val="0024222D"/>
    <w:rsid w:val="00244B00"/>
    <w:rsid w:val="00244B0E"/>
    <w:rsid w:val="00244F6C"/>
    <w:rsid w:val="00246FAD"/>
    <w:rsid w:val="00247002"/>
    <w:rsid w:val="00247030"/>
    <w:rsid w:val="00247D52"/>
    <w:rsid w:val="002532C5"/>
    <w:rsid w:val="00260C03"/>
    <w:rsid w:val="0026408A"/>
    <w:rsid w:val="0026540E"/>
    <w:rsid w:val="00266359"/>
    <w:rsid w:val="00266E48"/>
    <w:rsid w:val="0027499D"/>
    <w:rsid w:val="00275123"/>
    <w:rsid w:val="00282240"/>
    <w:rsid w:val="0028481E"/>
    <w:rsid w:val="00285242"/>
    <w:rsid w:val="0028572A"/>
    <w:rsid w:val="00285D1F"/>
    <w:rsid w:val="0029162E"/>
    <w:rsid w:val="002948AD"/>
    <w:rsid w:val="00294C92"/>
    <w:rsid w:val="002973F0"/>
    <w:rsid w:val="002A01CC"/>
    <w:rsid w:val="002A0B2F"/>
    <w:rsid w:val="002A16F2"/>
    <w:rsid w:val="002A1744"/>
    <w:rsid w:val="002A4A63"/>
    <w:rsid w:val="002A61B1"/>
    <w:rsid w:val="002A663C"/>
    <w:rsid w:val="002B222E"/>
    <w:rsid w:val="002B3B77"/>
    <w:rsid w:val="002B444B"/>
    <w:rsid w:val="002B5887"/>
    <w:rsid w:val="002C0692"/>
    <w:rsid w:val="002C0E27"/>
    <w:rsid w:val="002C22C3"/>
    <w:rsid w:val="002C3040"/>
    <w:rsid w:val="002C3D04"/>
    <w:rsid w:val="002C6D27"/>
    <w:rsid w:val="002D022D"/>
    <w:rsid w:val="002D0E9A"/>
    <w:rsid w:val="002D24BB"/>
    <w:rsid w:val="002D6C58"/>
    <w:rsid w:val="002D6EBE"/>
    <w:rsid w:val="002E2588"/>
    <w:rsid w:val="002E284C"/>
    <w:rsid w:val="002E418C"/>
    <w:rsid w:val="002E5ECD"/>
    <w:rsid w:val="002F0426"/>
    <w:rsid w:val="002F08A9"/>
    <w:rsid w:val="002F1F47"/>
    <w:rsid w:val="002F2AF7"/>
    <w:rsid w:val="002F3481"/>
    <w:rsid w:val="002F3878"/>
    <w:rsid w:val="002F7E1C"/>
    <w:rsid w:val="00301394"/>
    <w:rsid w:val="00301A75"/>
    <w:rsid w:val="00302F70"/>
    <w:rsid w:val="0030336F"/>
    <w:rsid w:val="0030375E"/>
    <w:rsid w:val="003053ED"/>
    <w:rsid w:val="003123A7"/>
    <w:rsid w:val="00312A30"/>
    <w:rsid w:val="003139C5"/>
    <w:rsid w:val="003162D5"/>
    <w:rsid w:val="00320F72"/>
    <w:rsid w:val="00323344"/>
    <w:rsid w:val="0032463E"/>
    <w:rsid w:val="00324E8E"/>
    <w:rsid w:val="00326224"/>
    <w:rsid w:val="0032692F"/>
    <w:rsid w:val="00333EE6"/>
    <w:rsid w:val="00337EE4"/>
    <w:rsid w:val="00340FFD"/>
    <w:rsid w:val="00344F32"/>
    <w:rsid w:val="00346643"/>
    <w:rsid w:val="003506B1"/>
    <w:rsid w:val="00356AC7"/>
    <w:rsid w:val="00360140"/>
    <w:rsid w:val="003609FA"/>
    <w:rsid w:val="00361C27"/>
    <w:rsid w:val="0036502C"/>
    <w:rsid w:val="00365D46"/>
    <w:rsid w:val="003710C8"/>
    <w:rsid w:val="00372623"/>
    <w:rsid w:val="003750BE"/>
    <w:rsid w:val="00383749"/>
    <w:rsid w:val="00387B9D"/>
    <w:rsid w:val="00391B97"/>
    <w:rsid w:val="0039364F"/>
    <w:rsid w:val="00394E27"/>
    <w:rsid w:val="00396686"/>
    <w:rsid w:val="0039778E"/>
    <w:rsid w:val="003A1FED"/>
    <w:rsid w:val="003B2461"/>
    <w:rsid w:val="003B4391"/>
    <w:rsid w:val="003B4941"/>
    <w:rsid w:val="003C3A64"/>
    <w:rsid w:val="003C3EB9"/>
    <w:rsid w:val="003C4E56"/>
    <w:rsid w:val="003C5714"/>
    <w:rsid w:val="003C6B85"/>
    <w:rsid w:val="003C6B9F"/>
    <w:rsid w:val="003C6E2A"/>
    <w:rsid w:val="003D0299"/>
    <w:rsid w:val="003D221C"/>
    <w:rsid w:val="003D317D"/>
    <w:rsid w:val="003D4B60"/>
    <w:rsid w:val="003D798D"/>
    <w:rsid w:val="003E11F0"/>
    <w:rsid w:val="003E3C3B"/>
    <w:rsid w:val="003E6D80"/>
    <w:rsid w:val="003E7F89"/>
    <w:rsid w:val="003F0115"/>
    <w:rsid w:val="003F05FA"/>
    <w:rsid w:val="003F244A"/>
    <w:rsid w:val="003F30B8"/>
    <w:rsid w:val="003F33E7"/>
    <w:rsid w:val="003F4C45"/>
    <w:rsid w:val="003F5F7B"/>
    <w:rsid w:val="003F75B5"/>
    <w:rsid w:val="003F7D64"/>
    <w:rsid w:val="00400319"/>
    <w:rsid w:val="004114DA"/>
    <w:rsid w:val="0041407F"/>
    <w:rsid w:val="00414300"/>
    <w:rsid w:val="004146BC"/>
    <w:rsid w:val="00415F3A"/>
    <w:rsid w:val="0042086A"/>
    <w:rsid w:val="004239C7"/>
    <w:rsid w:val="00424B15"/>
    <w:rsid w:val="00425C67"/>
    <w:rsid w:val="00425FE6"/>
    <w:rsid w:val="0042608A"/>
    <w:rsid w:val="00427E7A"/>
    <w:rsid w:val="00432EA0"/>
    <w:rsid w:val="004338DA"/>
    <w:rsid w:val="004356B2"/>
    <w:rsid w:val="00436307"/>
    <w:rsid w:val="00436C49"/>
    <w:rsid w:val="00443679"/>
    <w:rsid w:val="00443CB7"/>
    <w:rsid w:val="00445366"/>
    <w:rsid w:val="00446517"/>
    <w:rsid w:val="00446D70"/>
    <w:rsid w:val="00447F5B"/>
    <w:rsid w:val="004508AD"/>
    <w:rsid w:val="004526DA"/>
    <w:rsid w:val="00454154"/>
    <w:rsid w:val="00456E1D"/>
    <w:rsid w:val="00460F4B"/>
    <w:rsid w:val="004611E1"/>
    <w:rsid w:val="00461DB0"/>
    <w:rsid w:val="00463926"/>
    <w:rsid w:val="004646E0"/>
    <w:rsid w:val="00464C9A"/>
    <w:rsid w:val="00466B01"/>
    <w:rsid w:val="004671FD"/>
    <w:rsid w:val="00470758"/>
    <w:rsid w:val="00474F3D"/>
    <w:rsid w:val="00475ABB"/>
    <w:rsid w:val="00477E3A"/>
    <w:rsid w:val="004800F0"/>
    <w:rsid w:val="0048081E"/>
    <w:rsid w:val="0048177D"/>
    <w:rsid w:val="00482C2E"/>
    <w:rsid w:val="00483CB7"/>
    <w:rsid w:val="00483E5F"/>
    <w:rsid w:val="0048407F"/>
    <w:rsid w:val="00484C05"/>
    <w:rsid w:val="00485FF9"/>
    <w:rsid w:val="00487951"/>
    <w:rsid w:val="00487EE1"/>
    <w:rsid w:val="004907F0"/>
    <w:rsid w:val="0049140B"/>
    <w:rsid w:val="004923A5"/>
    <w:rsid w:val="00495714"/>
    <w:rsid w:val="00496BFB"/>
    <w:rsid w:val="0049783F"/>
    <w:rsid w:val="004A1490"/>
    <w:rsid w:val="004A15C7"/>
    <w:rsid w:val="004A4223"/>
    <w:rsid w:val="004A4542"/>
    <w:rsid w:val="004B013B"/>
    <w:rsid w:val="004B112B"/>
    <w:rsid w:val="004B3FD0"/>
    <w:rsid w:val="004B5C8A"/>
    <w:rsid w:val="004B5C97"/>
    <w:rsid w:val="004B695D"/>
    <w:rsid w:val="004C01E4"/>
    <w:rsid w:val="004C086C"/>
    <w:rsid w:val="004C0D68"/>
    <w:rsid w:val="004C1F56"/>
    <w:rsid w:val="004C2507"/>
    <w:rsid w:val="004C27BC"/>
    <w:rsid w:val="004C3569"/>
    <w:rsid w:val="004C38BA"/>
    <w:rsid w:val="004C42F5"/>
    <w:rsid w:val="004D15F3"/>
    <w:rsid w:val="004D3274"/>
    <w:rsid w:val="004D5311"/>
    <w:rsid w:val="004D5DCC"/>
    <w:rsid w:val="004D74C3"/>
    <w:rsid w:val="004E1EAB"/>
    <w:rsid w:val="004E57B1"/>
    <w:rsid w:val="004E58A8"/>
    <w:rsid w:val="004F10AF"/>
    <w:rsid w:val="004F11A4"/>
    <w:rsid w:val="004F2389"/>
    <w:rsid w:val="004F2AC2"/>
    <w:rsid w:val="004F304D"/>
    <w:rsid w:val="004F61BE"/>
    <w:rsid w:val="004F66B1"/>
    <w:rsid w:val="00503B10"/>
    <w:rsid w:val="00507F5D"/>
    <w:rsid w:val="00507F78"/>
    <w:rsid w:val="005114FB"/>
    <w:rsid w:val="00511C07"/>
    <w:rsid w:val="00513487"/>
    <w:rsid w:val="005173A6"/>
    <w:rsid w:val="00520BAA"/>
    <w:rsid w:val="005226EE"/>
    <w:rsid w:val="00522C6E"/>
    <w:rsid w:val="00525208"/>
    <w:rsid w:val="005257A5"/>
    <w:rsid w:val="005264C0"/>
    <w:rsid w:val="00526A8A"/>
    <w:rsid w:val="00527BB8"/>
    <w:rsid w:val="00531DF2"/>
    <w:rsid w:val="00536D63"/>
    <w:rsid w:val="005442EE"/>
    <w:rsid w:val="0054714F"/>
    <w:rsid w:val="00547353"/>
    <w:rsid w:val="005474E7"/>
    <w:rsid w:val="00547D6C"/>
    <w:rsid w:val="005512A3"/>
    <w:rsid w:val="005539B0"/>
    <w:rsid w:val="005571B2"/>
    <w:rsid w:val="005578CE"/>
    <w:rsid w:val="00562694"/>
    <w:rsid w:val="00562781"/>
    <w:rsid w:val="00562EB0"/>
    <w:rsid w:val="005630E3"/>
    <w:rsid w:val="00563E83"/>
    <w:rsid w:val="00564418"/>
    <w:rsid w:val="0056485A"/>
    <w:rsid w:val="005648A0"/>
    <w:rsid w:val="00564ABC"/>
    <w:rsid w:val="0057271C"/>
    <w:rsid w:val="00572845"/>
    <w:rsid w:val="00572FA2"/>
    <w:rsid w:val="0057738A"/>
    <w:rsid w:val="00581086"/>
    <w:rsid w:val="005866A3"/>
    <w:rsid w:val="0059006B"/>
    <w:rsid w:val="00592772"/>
    <w:rsid w:val="00592F7F"/>
    <w:rsid w:val="0059574A"/>
    <w:rsid w:val="005A1B9B"/>
    <w:rsid w:val="005A4CFD"/>
    <w:rsid w:val="005A51BF"/>
    <w:rsid w:val="005A6751"/>
    <w:rsid w:val="005B020C"/>
    <w:rsid w:val="005B092E"/>
    <w:rsid w:val="005B152C"/>
    <w:rsid w:val="005B1D6D"/>
    <w:rsid w:val="005B1EE0"/>
    <w:rsid w:val="005B2B24"/>
    <w:rsid w:val="005B3212"/>
    <w:rsid w:val="005B4425"/>
    <w:rsid w:val="005B4B94"/>
    <w:rsid w:val="005B5E33"/>
    <w:rsid w:val="005B603C"/>
    <w:rsid w:val="005B67FB"/>
    <w:rsid w:val="005C3EE8"/>
    <w:rsid w:val="005C4ACC"/>
    <w:rsid w:val="005C7C48"/>
    <w:rsid w:val="005D0C5B"/>
    <w:rsid w:val="005D17B9"/>
    <w:rsid w:val="005D34F9"/>
    <w:rsid w:val="005D3A25"/>
    <w:rsid w:val="005D4190"/>
    <w:rsid w:val="005D4574"/>
    <w:rsid w:val="005D56AC"/>
    <w:rsid w:val="005D6377"/>
    <w:rsid w:val="005D67A3"/>
    <w:rsid w:val="005E0B14"/>
    <w:rsid w:val="005E2988"/>
    <w:rsid w:val="005E2A43"/>
    <w:rsid w:val="005E3085"/>
    <w:rsid w:val="005E3908"/>
    <w:rsid w:val="005E5D4B"/>
    <w:rsid w:val="005F118E"/>
    <w:rsid w:val="005F17CD"/>
    <w:rsid w:val="005F1BA9"/>
    <w:rsid w:val="005F3ACF"/>
    <w:rsid w:val="005F405A"/>
    <w:rsid w:val="005F51E1"/>
    <w:rsid w:val="006021F0"/>
    <w:rsid w:val="0060298B"/>
    <w:rsid w:val="006118F5"/>
    <w:rsid w:val="00611C80"/>
    <w:rsid w:val="00611E57"/>
    <w:rsid w:val="00613D1E"/>
    <w:rsid w:val="00620692"/>
    <w:rsid w:val="00621A5B"/>
    <w:rsid w:val="006227A4"/>
    <w:rsid w:val="00622D59"/>
    <w:rsid w:val="00623C37"/>
    <w:rsid w:val="006242CA"/>
    <w:rsid w:val="00627507"/>
    <w:rsid w:val="00632CA2"/>
    <w:rsid w:val="00633717"/>
    <w:rsid w:val="006344E1"/>
    <w:rsid w:val="00635E1F"/>
    <w:rsid w:val="0064020C"/>
    <w:rsid w:val="00642080"/>
    <w:rsid w:val="00646583"/>
    <w:rsid w:val="006545C4"/>
    <w:rsid w:val="0066128B"/>
    <w:rsid w:val="00661971"/>
    <w:rsid w:val="00661CE8"/>
    <w:rsid w:val="006623D9"/>
    <w:rsid w:val="006624D0"/>
    <w:rsid w:val="0066550C"/>
    <w:rsid w:val="00667905"/>
    <w:rsid w:val="00667D15"/>
    <w:rsid w:val="006716F2"/>
    <w:rsid w:val="00682BF2"/>
    <w:rsid w:val="0068487D"/>
    <w:rsid w:val="00685044"/>
    <w:rsid w:val="006859CE"/>
    <w:rsid w:val="00685B1D"/>
    <w:rsid w:val="0069059E"/>
    <w:rsid w:val="00691208"/>
    <w:rsid w:val="00691270"/>
    <w:rsid w:val="0069301E"/>
    <w:rsid w:val="00694BA8"/>
    <w:rsid w:val="006A0053"/>
    <w:rsid w:val="006A037C"/>
    <w:rsid w:val="006A0D75"/>
    <w:rsid w:val="006A1F4F"/>
    <w:rsid w:val="006A3273"/>
    <w:rsid w:val="006A36F4"/>
    <w:rsid w:val="006A406F"/>
    <w:rsid w:val="006A43A1"/>
    <w:rsid w:val="006A555F"/>
    <w:rsid w:val="006A5D3A"/>
    <w:rsid w:val="006A6970"/>
    <w:rsid w:val="006A7A06"/>
    <w:rsid w:val="006B2E93"/>
    <w:rsid w:val="006B3E69"/>
    <w:rsid w:val="006B4FD8"/>
    <w:rsid w:val="006B5914"/>
    <w:rsid w:val="006B6CFC"/>
    <w:rsid w:val="006B7675"/>
    <w:rsid w:val="006B7AFF"/>
    <w:rsid w:val="006C23D4"/>
    <w:rsid w:val="006C2A1E"/>
    <w:rsid w:val="006C3294"/>
    <w:rsid w:val="006C583E"/>
    <w:rsid w:val="006C7BB0"/>
    <w:rsid w:val="006D1323"/>
    <w:rsid w:val="006D23B0"/>
    <w:rsid w:val="006D2417"/>
    <w:rsid w:val="006D3237"/>
    <w:rsid w:val="006E1E4B"/>
    <w:rsid w:val="006E2015"/>
    <w:rsid w:val="006E2E37"/>
    <w:rsid w:val="006E3CF1"/>
    <w:rsid w:val="006E7E80"/>
    <w:rsid w:val="006F1BE2"/>
    <w:rsid w:val="006F1DF9"/>
    <w:rsid w:val="006F24DB"/>
    <w:rsid w:val="006F48CA"/>
    <w:rsid w:val="006F622D"/>
    <w:rsid w:val="006F64DD"/>
    <w:rsid w:val="006F702D"/>
    <w:rsid w:val="00700AE6"/>
    <w:rsid w:val="00703CE2"/>
    <w:rsid w:val="00715127"/>
    <w:rsid w:val="00715E8E"/>
    <w:rsid w:val="00721D24"/>
    <w:rsid w:val="00723580"/>
    <w:rsid w:val="00723755"/>
    <w:rsid w:val="0072678B"/>
    <w:rsid w:val="007276A1"/>
    <w:rsid w:val="0073136C"/>
    <w:rsid w:val="00731F0F"/>
    <w:rsid w:val="007326EA"/>
    <w:rsid w:val="00733250"/>
    <w:rsid w:val="00741404"/>
    <w:rsid w:val="00741478"/>
    <w:rsid w:val="007445A4"/>
    <w:rsid w:val="00744945"/>
    <w:rsid w:val="007449E5"/>
    <w:rsid w:val="00746C5A"/>
    <w:rsid w:val="00747FF0"/>
    <w:rsid w:val="00751776"/>
    <w:rsid w:val="00752E31"/>
    <w:rsid w:val="00764D4E"/>
    <w:rsid w:val="0076552A"/>
    <w:rsid w:val="00765A1F"/>
    <w:rsid w:val="00766249"/>
    <w:rsid w:val="00771548"/>
    <w:rsid w:val="00771792"/>
    <w:rsid w:val="00773FBC"/>
    <w:rsid w:val="00775B6D"/>
    <w:rsid w:val="00775C14"/>
    <w:rsid w:val="00776238"/>
    <w:rsid w:val="00776A5C"/>
    <w:rsid w:val="00776D68"/>
    <w:rsid w:val="00776FDD"/>
    <w:rsid w:val="007850EE"/>
    <w:rsid w:val="00785B95"/>
    <w:rsid w:val="00786B0F"/>
    <w:rsid w:val="00790E96"/>
    <w:rsid w:val="00792FFB"/>
    <w:rsid w:val="00793366"/>
    <w:rsid w:val="007968F0"/>
    <w:rsid w:val="007A6000"/>
    <w:rsid w:val="007A716F"/>
    <w:rsid w:val="007B1FF0"/>
    <w:rsid w:val="007B270A"/>
    <w:rsid w:val="007B3E51"/>
    <w:rsid w:val="007B4983"/>
    <w:rsid w:val="007B669C"/>
    <w:rsid w:val="007C0695"/>
    <w:rsid w:val="007C096D"/>
    <w:rsid w:val="007C1AA7"/>
    <w:rsid w:val="007C29FD"/>
    <w:rsid w:val="007C3186"/>
    <w:rsid w:val="007C419A"/>
    <w:rsid w:val="007C4692"/>
    <w:rsid w:val="007C4CC8"/>
    <w:rsid w:val="007C5426"/>
    <w:rsid w:val="007C5798"/>
    <w:rsid w:val="007C7B2B"/>
    <w:rsid w:val="007D0DAE"/>
    <w:rsid w:val="007D371C"/>
    <w:rsid w:val="007D4832"/>
    <w:rsid w:val="007E21B2"/>
    <w:rsid w:val="007E27F9"/>
    <w:rsid w:val="007E2C4E"/>
    <w:rsid w:val="007F1905"/>
    <w:rsid w:val="007F1F5F"/>
    <w:rsid w:val="00801300"/>
    <w:rsid w:val="00802C64"/>
    <w:rsid w:val="00803EFA"/>
    <w:rsid w:val="00805E52"/>
    <w:rsid w:val="00806003"/>
    <w:rsid w:val="008061D0"/>
    <w:rsid w:val="00810B38"/>
    <w:rsid w:val="00817AE7"/>
    <w:rsid w:val="008204C7"/>
    <w:rsid w:val="00820992"/>
    <w:rsid w:val="00823602"/>
    <w:rsid w:val="00824C44"/>
    <w:rsid w:val="00824F20"/>
    <w:rsid w:val="008254DC"/>
    <w:rsid w:val="008255F5"/>
    <w:rsid w:val="0083014E"/>
    <w:rsid w:val="0083214A"/>
    <w:rsid w:val="00832A0E"/>
    <w:rsid w:val="00834220"/>
    <w:rsid w:val="008352FF"/>
    <w:rsid w:val="008406D2"/>
    <w:rsid w:val="00845723"/>
    <w:rsid w:val="00846E67"/>
    <w:rsid w:val="00851DBE"/>
    <w:rsid w:val="00851EF9"/>
    <w:rsid w:val="008556D6"/>
    <w:rsid w:val="008577FD"/>
    <w:rsid w:val="00860B03"/>
    <w:rsid w:val="0086497A"/>
    <w:rsid w:val="008713A1"/>
    <w:rsid w:val="00874031"/>
    <w:rsid w:val="008742F4"/>
    <w:rsid w:val="008754AB"/>
    <w:rsid w:val="00877416"/>
    <w:rsid w:val="0088060C"/>
    <w:rsid w:val="00882F0E"/>
    <w:rsid w:val="008841A7"/>
    <w:rsid w:val="00893576"/>
    <w:rsid w:val="00893E73"/>
    <w:rsid w:val="008A1316"/>
    <w:rsid w:val="008A43C4"/>
    <w:rsid w:val="008A63F4"/>
    <w:rsid w:val="008B02DC"/>
    <w:rsid w:val="008B0840"/>
    <w:rsid w:val="008B14D1"/>
    <w:rsid w:val="008B57CE"/>
    <w:rsid w:val="008B5DB2"/>
    <w:rsid w:val="008B659F"/>
    <w:rsid w:val="008C26DE"/>
    <w:rsid w:val="008C29D6"/>
    <w:rsid w:val="008C3883"/>
    <w:rsid w:val="008D0C27"/>
    <w:rsid w:val="008D2225"/>
    <w:rsid w:val="008D44C7"/>
    <w:rsid w:val="008D4752"/>
    <w:rsid w:val="008D661D"/>
    <w:rsid w:val="008D6CB4"/>
    <w:rsid w:val="008E271C"/>
    <w:rsid w:val="008E418E"/>
    <w:rsid w:val="008E5A4F"/>
    <w:rsid w:val="008E5BC6"/>
    <w:rsid w:val="008E6A25"/>
    <w:rsid w:val="008E6A5C"/>
    <w:rsid w:val="008F2F78"/>
    <w:rsid w:val="008F3F3A"/>
    <w:rsid w:val="008F4205"/>
    <w:rsid w:val="008F5193"/>
    <w:rsid w:val="008F5289"/>
    <w:rsid w:val="008F6040"/>
    <w:rsid w:val="009013A7"/>
    <w:rsid w:val="009017FB"/>
    <w:rsid w:val="009017FC"/>
    <w:rsid w:val="00903B43"/>
    <w:rsid w:val="0090506B"/>
    <w:rsid w:val="009050C9"/>
    <w:rsid w:val="009066FC"/>
    <w:rsid w:val="009073E4"/>
    <w:rsid w:val="00910471"/>
    <w:rsid w:val="00910F6A"/>
    <w:rsid w:val="00912558"/>
    <w:rsid w:val="009140A3"/>
    <w:rsid w:val="009144A2"/>
    <w:rsid w:val="0091510C"/>
    <w:rsid w:val="00922436"/>
    <w:rsid w:val="00922BFA"/>
    <w:rsid w:val="009230F5"/>
    <w:rsid w:val="0092441F"/>
    <w:rsid w:val="009259AC"/>
    <w:rsid w:val="00925F26"/>
    <w:rsid w:val="00926C14"/>
    <w:rsid w:val="00926F38"/>
    <w:rsid w:val="009272D7"/>
    <w:rsid w:val="00927380"/>
    <w:rsid w:val="00927807"/>
    <w:rsid w:val="00934301"/>
    <w:rsid w:val="0093528C"/>
    <w:rsid w:val="00935A32"/>
    <w:rsid w:val="00936CD1"/>
    <w:rsid w:val="009400B9"/>
    <w:rsid w:val="00941747"/>
    <w:rsid w:val="00941EFB"/>
    <w:rsid w:val="00947AFB"/>
    <w:rsid w:val="009502A2"/>
    <w:rsid w:val="00951D7D"/>
    <w:rsid w:val="009614E8"/>
    <w:rsid w:val="00961A93"/>
    <w:rsid w:val="009630C7"/>
    <w:rsid w:val="009637E0"/>
    <w:rsid w:val="00972B55"/>
    <w:rsid w:val="009743B7"/>
    <w:rsid w:val="00975A2F"/>
    <w:rsid w:val="009815F5"/>
    <w:rsid w:val="0098228B"/>
    <w:rsid w:val="009828DA"/>
    <w:rsid w:val="00984970"/>
    <w:rsid w:val="00985BAB"/>
    <w:rsid w:val="00986D82"/>
    <w:rsid w:val="009877E9"/>
    <w:rsid w:val="00987B1D"/>
    <w:rsid w:val="0099003B"/>
    <w:rsid w:val="00991AA0"/>
    <w:rsid w:val="00997F03"/>
    <w:rsid w:val="009A46DF"/>
    <w:rsid w:val="009A57F9"/>
    <w:rsid w:val="009A67EA"/>
    <w:rsid w:val="009B1B5F"/>
    <w:rsid w:val="009B1DFF"/>
    <w:rsid w:val="009B2966"/>
    <w:rsid w:val="009B2EC2"/>
    <w:rsid w:val="009B59FD"/>
    <w:rsid w:val="009B5AEB"/>
    <w:rsid w:val="009B6673"/>
    <w:rsid w:val="009B6EDF"/>
    <w:rsid w:val="009C191B"/>
    <w:rsid w:val="009C2BD6"/>
    <w:rsid w:val="009C2CA0"/>
    <w:rsid w:val="009C749C"/>
    <w:rsid w:val="009D29A5"/>
    <w:rsid w:val="009D51BA"/>
    <w:rsid w:val="009D60BD"/>
    <w:rsid w:val="009E0B2E"/>
    <w:rsid w:val="009E1F32"/>
    <w:rsid w:val="009E2330"/>
    <w:rsid w:val="009E520E"/>
    <w:rsid w:val="009E5829"/>
    <w:rsid w:val="009E729C"/>
    <w:rsid w:val="009E776C"/>
    <w:rsid w:val="009F34ED"/>
    <w:rsid w:val="00A03B4F"/>
    <w:rsid w:val="00A064FB"/>
    <w:rsid w:val="00A072FF"/>
    <w:rsid w:val="00A13623"/>
    <w:rsid w:val="00A137FC"/>
    <w:rsid w:val="00A13AC0"/>
    <w:rsid w:val="00A1726E"/>
    <w:rsid w:val="00A204CF"/>
    <w:rsid w:val="00A22C54"/>
    <w:rsid w:val="00A22E4D"/>
    <w:rsid w:val="00A23D49"/>
    <w:rsid w:val="00A25997"/>
    <w:rsid w:val="00A266FF"/>
    <w:rsid w:val="00A27004"/>
    <w:rsid w:val="00A304C9"/>
    <w:rsid w:val="00A30C29"/>
    <w:rsid w:val="00A3156C"/>
    <w:rsid w:val="00A31DCC"/>
    <w:rsid w:val="00A341E6"/>
    <w:rsid w:val="00A34DD6"/>
    <w:rsid w:val="00A36819"/>
    <w:rsid w:val="00A36989"/>
    <w:rsid w:val="00A37553"/>
    <w:rsid w:val="00A43628"/>
    <w:rsid w:val="00A44363"/>
    <w:rsid w:val="00A467DD"/>
    <w:rsid w:val="00A523F7"/>
    <w:rsid w:val="00A54192"/>
    <w:rsid w:val="00A6035E"/>
    <w:rsid w:val="00A6144C"/>
    <w:rsid w:val="00A66617"/>
    <w:rsid w:val="00A671F8"/>
    <w:rsid w:val="00A673A4"/>
    <w:rsid w:val="00A71544"/>
    <w:rsid w:val="00A724AE"/>
    <w:rsid w:val="00A73329"/>
    <w:rsid w:val="00A80721"/>
    <w:rsid w:val="00A82359"/>
    <w:rsid w:val="00A865D2"/>
    <w:rsid w:val="00A93794"/>
    <w:rsid w:val="00A94981"/>
    <w:rsid w:val="00A94C20"/>
    <w:rsid w:val="00A9513B"/>
    <w:rsid w:val="00A967F2"/>
    <w:rsid w:val="00A96ED6"/>
    <w:rsid w:val="00A971B8"/>
    <w:rsid w:val="00AA0ACE"/>
    <w:rsid w:val="00AA13AC"/>
    <w:rsid w:val="00AA227F"/>
    <w:rsid w:val="00AA3BC7"/>
    <w:rsid w:val="00AA4694"/>
    <w:rsid w:val="00AA754A"/>
    <w:rsid w:val="00AB099E"/>
    <w:rsid w:val="00AB16B2"/>
    <w:rsid w:val="00AB2233"/>
    <w:rsid w:val="00AB4328"/>
    <w:rsid w:val="00AB56AB"/>
    <w:rsid w:val="00AB5FA0"/>
    <w:rsid w:val="00AB750A"/>
    <w:rsid w:val="00AB7613"/>
    <w:rsid w:val="00AD0B65"/>
    <w:rsid w:val="00AD6B89"/>
    <w:rsid w:val="00AD7581"/>
    <w:rsid w:val="00AE0A2E"/>
    <w:rsid w:val="00AE354C"/>
    <w:rsid w:val="00AE7E6A"/>
    <w:rsid w:val="00AF11DD"/>
    <w:rsid w:val="00AF28D0"/>
    <w:rsid w:val="00AF4B07"/>
    <w:rsid w:val="00AF6186"/>
    <w:rsid w:val="00AF654B"/>
    <w:rsid w:val="00AF7A3A"/>
    <w:rsid w:val="00AF7F5E"/>
    <w:rsid w:val="00B01A6E"/>
    <w:rsid w:val="00B03203"/>
    <w:rsid w:val="00B03235"/>
    <w:rsid w:val="00B10C81"/>
    <w:rsid w:val="00B122EC"/>
    <w:rsid w:val="00B12EBD"/>
    <w:rsid w:val="00B160DB"/>
    <w:rsid w:val="00B20202"/>
    <w:rsid w:val="00B20836"/>
    <w:rsid w:val="00B235BB"/>
    <w:rsid w:val="00B27A44"/>
    <w:rsid w:val="00B301FB"/>
    <w:rsid w:val="00B30BBF"/>
    <w:rsid w:val="00B33C03"/>
    <w:rsid w:val="00B34101"/>
    <w:rsid w:val="00B401CD"/>
    <w:rsid w:val="00B404AE"/>
    <w:rsid w:val="00B40D30"/>
    <w:rsid w:val="00B41A71"/>
    <w:rsid w:val="00B41D53"/>
    <w:rsid w:val="00B41E5B"/>
    <w:rsid w:val="00B436E9"/>
    <w:rsid w:val="00B43E22"/>
    <w:rsid w:val="00B44E56"/>
    <w:rsid w:val="00B46543"/>
    <w:rsid w:val="00B4725A"/>
    <w:rsid w:val="00B47D33"/>
    <w:rsid w:val="00B50CEC"/>
    <w:rsid w:val="00B51E47"/>
    <w:rsid w:val="00B52BE0"/>
    <w:rsid w:val="00B54133"/>
    <w:rsid w:val="00B552B9"/>
    <w:rsid w:val="00B5570B"/>
    <w:rsid w:val="00B65795"/>
    <w:rsid w:val="00B65DCE"/>
    <w:rsid w:val="00B67662"/>
    <w:rsid w:val="00B701ED"/>
    <w:rsid w:val="00B7286C"/>
    <w:rsid w:val="00B76A9D"/>
    <w:rsid w:val="00B8086C"/>
    <w:rsid w:val="00B80EDF"/>
    <w:rsid w:val="00B840B9"/>
    <w:rsid w:val="00B85400"/>
    <w:rsid w:val="00B861B4"/>
    <w:rsid w:val="00B86DFE"/>
    <w:rsid w:val="00B874CC"/>
    <w:rsid w:val="00B87FCD"/>
    <w:rsid w:val="00B90990"/>
    <w:rsid w:val="00B922FF"/>
    <w:rsid w:val="00B926DE"/>
    <w:rsid w:val="00B9281E"/>
    <w:rsid w:val="00B93925"/>
    <w:rsid w:val="00B95187"/>
    <w:rsid w:val="00B960B5"/>
    <w:rsid w:val="00B96933"/>
    <w:rsid w:val="00B978D1"/>
    <w:rsid w:val="00BA0717"/>
    <w:rsid w:val="00BA1F7F"/>
    <w:rsid w:val="00BA2D55"/>
    <w:rsid w:val="00BA3163"/>
    <w:rsid w:val="00BA3233"/>
    <w:rsid w:val="00BA71B1"/>
    <w:rsid w:val="00BA76C8"/>
    <w:rsid w:val="00BB0637"/>
    <w:rsid w:val="00BB2417"/>
    <w:rsid w:val="00BB345F"/>
    <w:rsid w:val="00BB5883"/>
    <w:rsid w:val="00BB5C4F"/>
    <w:rsid w:val="00BB68EA"/>
    <w:rsid w:val="00BC16C7"/>
    <w:rsid w:val="00BC1C27"/>
    <w:rsid w:val="00BC5678"/>
    <w:rsid w:val="00BC6BBF"/>
    <w:rsid w:val="00BD05A5"/>
    <w:rsid w:val="00BD0B21"/>
    <w:rsid w:val="00BD1572"/>
    <w:rsid w:val="00BD17E1"/>
    <w:rsid w:val="00BD3105"/>
    <w:rsid w:val="00BD6BF7"/>
    <w:rsid w:val="00BE05AC"/>
    <w:rsid w:val="00BE14E3"/>
    <w:rsid w:val="00BE3774"/>
    <w:rsid w:val="00BE3C4D"/>
    <w:rsid w:val="00BE41E5"/>
    <w:rsid w:val="00BE662B"/>
    <w:rsid w:val="00BF0BBB"/>
    <w:rsid w:val="00BF268E"/>
    <w:rsid w:val="00BF4109"/>
    <w:rsid w:val="00BF4CC3"/>
    <w:rsid w:val="00BF65F4"/>
    <w:rsid w:val="00BF7EDA"/>
    <w:rsid w:val="00C004D2"/>
    <w:rsid w:val="00C0074C"/>
    <w:rsid w:val="00C054C7"/>
    <w:rsid w:val="00C057B5"/>
    <w:rsid w:val="00C1006A"/>
    <w:rsid w:val="00C125C7"/>
    <w:rsid w:val="00C15595"/>
    <w:rsid w:val="00C22687"/>
    <w:rsid w:val="00C245C4"/>
    <w:rsid w:val="00C26A17"/>
    <w:rsid w:val="00C26CF8"/>
    <w:rsid w:val="00C32E4D"/>
    <w:rsid w:val="00C333A0"/>
    <w:rsid w:val="00C36A81"/>
    <w:rsid w:val="00C40A4E"/>
    <w:rsid w:val="00C41740"/>
    <w:rsid w:val="00C41974"/>
    <w:rsid w:val="00C436A6"/>
    <w:rsid w:val="00C447AD"/>
    <w:rsid w:val="00C44F44"/>
    <w:rsid w:val="00C519D0"/>
    <w:rsid w:val="00C53F4A"/>
    <w:rsid w:val="00C54125"/>
    <w:rsid w:val="00C55B54"/>
    <w:rsid w:val="00C6098E"/>
    <w:rsid w:val="00C6152C"/>
    <w:rsid w:val="00C621C2"/>
    <w:rsid w:val="00C645DB"/>
    <w:rsid w:val="00C70713"/>
    <w:rsid w:val="00C74810"/>
    <w:rsid w:val="00C81E3F"/>
    <w:rsid w:val="00C84870"/>
    <w:rsid w:val="00C86D83"/>
    <w:rsid w:val="00C90D68"/>
    <w:rsid w:val="00C939FE"/>
    <w:rsid w:val="00CA0C91"/>
    <w:rsid w:val="00CA4BDA"/>
    <w:rsid w:val="00CA532D"/>
    <w:rsid w:val="00CB0446"/>
    <w:rsid w:val="00CB158B"/>
    <w:rsid w:val="00CB1A6A"/>
    <w:rsid w:val="00CB1F66"/>
    <w:rsid w:val="00CB2951"/>
    <w:rsid w:val="00CB4090"/>
    <w:rsid w:val="00CB59E8"/>
    <w:rsid w:val="00CB7B55"/>
    <w:rsid w:val="00CC023D"/>
    <w:rsid w:val="00CC194F"/>
    <w:rsid w:val="00CC32BF"/>
    <w:rsid w:val="00CD20A3"/>
    <w:rsid w:val="00CD282B"/>
    <w:rsid w:val="00CD4C35"/>
    <w:rsid w:val="00CD7369"/>
    <w:rsid w:val="00CE0B0E"/>
    <w:rsid w:val="00CE173B"/>
    <w:rsid w:val="00CE1A06"/>
    <w:rsid w:val="00CE2900"/>
    <w:rsid w:val="00CE3831"/>
    <w:rsid w:val="00CF16FA"/>
    <w:rsid w:val="00CF3486"/>
    <w:rsid w:val="00CF3B64"/>
    <w:rsid w:val="00CF64D9"/>
    <w:rsid w:val="00D00ABB"/>
    <w:rsid w:val="00D01460"/>
    <w:rsid w:val="00D01841"/>
    <w:rsid w:val="00D021C2"/>
    <w:rsid w:val="00D02A75"/>
    <w:rsid w:val="00D02EEC"/>
    <w:rsid w:val="00D0302A"/>
    <w:rsid w:val="00D03551"/>
    <w:rsid w:val="00D0410C"/>
    <w:rsid w:val="00D06A63"/>
    <w:rsid w:val="00D07E0E"/>
    <w:rsid w:val="00D105C9"/>
    <w:rsid w:val="00D11478"/>
    <w:rsid w:val="00D15ED0"/>
    <w:rsid w:val="00D21B3E"/>
    <w:rsid w:val="00D21FED"/>
    <w:rsid w:val="00D223F4"/>
    <w:rsid w:val="00D228F8"/>
    <w:rsid w:val="00D24251"/>
    <w:rsid w:val="00D245C2"/>
    <w:rsid w:val="00D26006"/>
    <w:rsid w:val="00D26272"/>
    <w:rsid w:val="00D2776B"/>
    <w:rsid w:val="00D30DAF"/>
    <w:rsid w:val="00D31D26"/>
    <w:rsid w:val="00D3383F"/>
    <w:rsid w:val="00D343E2"/>
    <w:rsid w:val="00D35769"/>
    <w:rsid w:val="00D361A2"/>
    <w:rsid w:val="00D365E0"/>
    <w:rsid w:val="00D36C06"/>
    <w:rsid w:val="00D40F5F"/>
    <w:rsid w:val="00D41114"/>
    <w:rsid w:val="00D42917"/>
    <w:rsid w:val="00D44C2E"/>
    <w:rsid w:val="00D45414"/>
    <w:rsid w:val="00D46B0B"/>
    <w:rsid w:val="00D500B5"/>
    <w:rsid w:val="00D52D4A"/>
    <w:rsid w:val="00D53A4D"/>
    <w:rsid w:val="00D53C0F"/>
    <w:rsid w:val="00D566BD"/>
    <w:rsid w:val="00D57A4D"/>
    <w:rsid w:val="00D60AA7"/>
    <w:rsid w:val="00D60D87"/>
    <w:rsid w:val="00D6435F"/>
    <w:rsid w:val="00D73F9B"/>
    <w:rsid w:val="00D75E28"/>
    <w:rsid w:val="00D772C2"/>
    <w:rsid w:val="00D8008E"/>
    <w:rsid w:val="00D807ED"/>
    <w:rsid w:val="00D82C45"/>
    <w:rsid w:val="00D844F4"/>
    <w:rsid w:val="00D86A2B"/>
    <w:rsid w:val="00D908A8"/>
    <w:rsid w:val="00D914DC"/>
    <w:rsid w:val="00D91C03"/>
    <w:rsid w:val="00D93B1D"/>
    <w:rsid w:val="00D94958"/>
    <w:rsid w:val="00D977B6"/>
    <w:rsid w:val="00DA06BA"/>
    <w:rsid w:val="00DA1313"/>
    <w:rsid w:val="00DA137C"/>
    <w:rsid w:val="00DA329D"/>
    <w:rsid w:val="00DA4A31"/>
    <w:rsid w:val="00DA7B04"/>
    <w:rsid w:val="00DB0DD8"/>
    <w:rsid w:val="00DB0E13"/>
    <w:rsid w:val="00DB1156"/>
    <w:rsid w:val="00DB1DA4"/>
    <w:rsid w:val="00DB2E2A"/>
    <w:rsid w:val="00DB36C2"/>
    <w:rsid w:val="00DB7196"/>
    <w:rsid w:val="00DC169B"/>
    <w:rsid w:val="00DC2953"/>
    <w:rsid w:val="00DC2AB9"/>
    <w:rsid w:val="00DC3F56"/>
    <w:rsid w:val="00DC63F0"/>
    <w:rsid w:val="00DD0149"/>
    <w:rsid w:val="00DD150E"/>
    <w:rsid w:val="00DD2343"/>
    <w:rsid w:val="00DD6EE5"/>
    <w:rsid w:val="00DE003C"/>
    <w:rsid w:val="00DE16D0"/>
    <w:rsid w:val="00DE2D5D"/>
    <w:rsid w:val="00DE2F6C"/>
    <w:rsid w:val="00DE31C7"/>
    <w:rsid w:val="00DE386C"/>
    <w:rsid w:val="00DE4D35"/>
    <w:rsid w:val="00DE6BFA"/>
    <w:rsid w:val="00DF0549"/>
    <w:rsid w:val="00DF0561"/>
    <w:rsid w:val="00DF098B"/>
    <w:rsid w:val="00DF11C4"/>
    <w:rsid w:val="00DF210C"/>
    <w:rsid w:val="00DF3D30"/>
    <w:rsid w:val="00DF4B6A"/>
    <w:rsid w:val="00DF5C3B"/>
    <w:rsid w:val="00E00F0F"/>
    <w:rsid w:val="00E0170F"/>
    <w:rsid w:val="00E01748"/>
    <w:rsid w:val="00E02376"/>
    <w:rsid w:val="00E02C09"/>
    <w:rsid w:val="00E047AF"/>
    <w:rsid w:val="00E048F2"/>
    <w:rsid w:val="00E04D59"/>
    <w:rsid w:val="00E07DA1"/>
    <w:rsid w:val="00E123CB"/>
    <w:rsid w:val="00E154BA"/>
    <w:rsid w:val="00E1557C"/>
    <w:rsid w:val="00E20E13"/>
    <w:rsid w:val="00E21DBC"/>
    <w:rsid w:val="00E25D56"/>
    <w:rsid w:val="00E275D7"/>
    <w:rsid w:val="00E27DBE"/>
    <w:rsid w:val="00E30153"/>
    <w:rsid w:val="00E32AB1"/>
    <w:rsid w:val="00E34429"/>
    <w:rsid w:val="00E36C71"/>
    <w:rsid w:val="00E40404"/>
    <w:rsid w:val="00E4096B"/>
    <w:rsid w:val="00E43FD4"/>
    <w:rsid w:val="00E459C6"/>
    <w:rsid w:val="00E47589"/>
    <w:rsid w:val="00E547D7"/>
    <w:rsid w:val="00E55ECA"/>
    <w:rsid w:val="00E57238"/>
    <w:rsid w:val="00E57839"/>
    <w:rsid w:val="00E64915"/>
    <w:rsid w:val="00E65F92"/>
    <w:rsid w:val="00E65FCA"/>
    <w:rsid w:val="00E661D4"/>
    <w:rsid w:val="00E70091"/>
    <w:rsid w:val="00E70874"/>
    <w:rsid w:val="00E720F5"/>
    <w:rsid w:val="00E76D47"/>
    <w:rsid w:val="00E81311"/>
    <w:rsid w:val="00E83BAB"/>
    <w:rsid w:val="00E844B7"/>
    <w:rsid w:val="00E849F7"/>
    <w:rsid w:val="00E853B6"/>
    <w:rsid w:val="00E85B69"/>
    <w:rsid w:val="00E8666E"/>
    <w:rsid w:val="00E90302"/>
    <w:rsid w:val="00E9255A"/>
    <w:rsid w:val="00E9597F"/>
    <w:rsid w:val="00E97396"/>
    <w:rsid w:val="00EA185E"/>
    <w:rsid w:val="00EA34E0"/>
    <w:rsid w:val="00EA3AED"/>
    <w:rsid w:val="00EA592A"/>
    <w:rsid w:val="00EB0056"/>
    <w:rsid w:val="00EB14E4"/>
    <w:rsid w:val="00EB3246"/>
    <w:rsid w:val="00EB32A5"/>
    <w:rsid w:val="00EB34ED"/>
    <w:rsid w:val="00EB7BE0"/>
    <w:rsid w:val="00EC0289"/>
    <w:rsid w:val="00EC315E"/>
    <w:rsid w:val="00EC5B0A"/>
    <w:rsid w:val="00EC7F07"/>
    <w:rsid w:val="00ED077C"/>
    <w:rsid w:val="00ED1190"/>
    <w:rsid w:val="00ED189A"/>
    <w:rsid w:val="00ED2D71"/>
    <w:rsid w:val="00ED6544"/>
    <w:rsid w:val="00EE0277"/>
    <w:rsid w:val="00EE1910"/>
    <w:rsid w:val="00EE1DA9"/>
    <w:rsid w:val="00EE37C1"/>
    <w:rsid w:val="00EE3E00"/>
    <w:rsid w:val="00EE5DD2"/>
    <w:rsid w:val="00EF25F0"/>
    <w:rsid w:val="00EF2992"/>
    <w:rsid w:val="00EF41F1"/>
    <w:rsid w:val="00EF4F08"/>
    <w:rsid w:val="00EF5F78"/>
    <w:rsid w:val="00EF5F7C"/>
    <w:rsid w:val="00EF7F4E"/>
    <w:rsid w:val="00F00A79"/>
    <w:rsid w:val="00F00E86"/>
    <w:rsid w:val="00F01913"/>
    <w:rsid w:val="00F07C1E"/>
    <w:rsid w:val="00F10220"/>
    <w:rsid w:val="00F105DB"/>
    <w:rsid w:val="00F126FB"/>
    <w:rsid w:val="00F132BC"/>
    <w:rsid w:val="00F13D80"/>
    <w:rsid w:val="00F16AAA"/>
    <w:rsid w:val="00F20BD3"/>
    <w:rsid w:val="00F210CE"/>
    <w:rsid w:val="00F21161"/>
    <w:rsid w:val="00F218EF"/>
    <w:rsid w:val="00F21BC7"/>
    <w:rsid w:val="00F266A2"/>
    <w:rsid w:val="00F276EA"/>
    <w:rsid w:val="00F32269"/>
    <w:rsid w:val="00F348FC"/>
    <w:rsid w:val="00F3510F"/>
    <w:rsid w:val="00F3743B"/>
    <w:rsid w:val="00F377B4"/>
    <w:rsid w:val="00F450C7"/>
    <w:rsid w:val="00F53795"/>
    <w:rsid w:val="00F56A6F"/>
    <w:rsid w:val="00F5709C"/>
    <w:rsid w:val="00F61E84"/>
    <w:rsid w:val="00F64EF1"/>
    <w:rsid w:val="00F77F7E"/>
    <w:rsid w:val="00F82579"/>
    <w:rsid w:val="00F84C5B"/>
    <w:rsid w:val="00F8765F"/>
    <w:rsid w:val="00F87C78"/>
    <w:rsid w:val="00F90767"/>
    <w:rsid w:val="00F90FC7"/>
    <w:rsid w:val="00F91031"/>
    <w:rsid w:val="00F914D7"/>
    <w:rsid w:val="00F930B2"/>
    <w:rsid w:val="00F979AA"/>
    <w:rsid w:val="00FA4973"/>
    <w:rsid w:val="00FA685B"/>
    <w:rsid w:val="00FA7668"/>
    <w:rsid w:val="00FB0C01"/>
    <w:rsid w:val="00FB643A"/>
    <w:rsid w:val="00FC18F2"/>
    <w:rsid w:val="00FC29BD"/>
    <w:rsid w:val="00FC2D5B"/>
    <w:rsid w:val="00FC39E5"/>
    <w:rsid w:val="00FC3A78"/>
    <w:rsid w:val="00FC5421"/>
    <w:rsid w:val="00FC59AC"/>
    <w:rsid w:val="00FC5FFE"/>
    <w:rsid w:val="00FD1005"/>
    <w:rsid w:val="00FD3180"/>
    <w:rsid w:val="00FD39FA"/>
    <w:rsid w:val="00FD6C75"/>
    <w:rsid w:val="00FD6DA8"/>
    <w:rsid w:val="00FE0BE7"/>
    <w:rsid w:val="00FE19DB"/>
    <w:rsid w:val="00FE4344"/>
    <w:rsid w:val="00FE71B3"/>
    <w:rsid w:val="00FF1F0E"/>
    <w:rsid w:val="00FF42C5"/>
    <w:rsid w:val="00FF649A"/>
    <w:rsid w:val="00FF68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93528C"/>
    <w:pPr>
      <w:jc w:val="both"/>
    </w:pPr>
    <w:rPr>
      <w:rFonts w:eastAsiaTheme="minorEastAsia"/>
      <w:sz w:val="24"/>
    </w:rPr>
  </w:style>
  <w:style w:type="paragraph" w:styleId="Heading1">
    <w:name w:val="heading 1"/>
    <w:basedOn w:val="Normal"/>
    <w:next w:val="Normal"/>
    <w:link w:val="Heading1Char"/>
    <w:uiPriority w:val="99"/>
    <w:semiHidden/>
    <w:rsid w:val="0093528C"/>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93528C"/>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93528C"/>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93528C"/>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93528C"/>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93528C"/>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93528C"/>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93528C"/>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93528C"/>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528C"/>
    <w:rPr>
      <w:rFonts w:ascii="Tahoma" w:hAnsi="Tahoma" w:cs="Tahoma"/>
      <w:sz w:val="16"/>
      <w:szCs w:val="16"/>
    </w:rPr>
  </w:style>
  <w:style w:type="character" w:customStyle="1" w:styleId="BalloonTextChar">
    <w:name w:val="Balloon Text Char"/>
    <w:basedOn w:val="DefaultParagraphFont"/>
    <w:link w:val="BalloonText"/>
    <w:uiPriority w:val="99"/>
    <w:semiHidden/>
    <w:rsid w:val="0093528C"/>
    <w:rPr>
      <w:rFonts w:ascii="Tahoma" w:eastAsiaTheme="minorEastAsia" w:hAnsi="Tahoma" w:cs="Tahoma"/>
      <w:sz w:val="16"/>
      <w:szCs w:val="16"/>
    </w:rPr>
  </w:style>
  <w:style w:type="character" w:styleId="BookTitle">
    <w:name w:val="Book Title"/>
    <w:uiPriority w:val="99"/>
    <w:semiHidden/>
    <w:qFormat/>
    <w:rsid w:val="0093528C"/>
    <w:rPr>
      <w:i/>
      <w:iCs/>
      <w:smallCaps/>
      <w:spacing w:val="5"/>
    </w:rPr>
  </w:style>
  <w:style w:type="paragraph" w:customStyle="1" w:styleId="ECHRHeader">
    <w:name w:val="ECHR_Header"/>
    <w:aliases w:val="Ju_Header"/>
    <w:basedOn w:val="Header"/>
    <w:uiPriority w:val="4"/>
    <w:qFormat/>
    <w:rsid w:val="0093528C"/>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93528C"/>
    <w:pPr>
      <w:jc w:val="left"/>
    </w:pPr>
    <w:rPr>
      <w:sz w:val="8"/>
    </w:rPr>
  </w:style>
  <w:style w:type="character" w:styleId="Strong">
    <w:name w:val="Strong"/>
    <w:uiPriority w:val="99"/>
    <w:semiHidden/>
    <w:qFormat/>
    <w:rsid w:val="0093528C"/>
    <w:rPr>
      <w:b/>
      <w:bCs/>
    </w:rPr>
  </w:style>
  <w:style w:type="paragraph" w:styleId="NoSpacing">
    <w:name w:val="No Spacing"/>
    <w:basedOn w:val="Normal"/>
    <w:link w:val="NoSpacingChar"/>
    <w:semiHidden/>
    <w:qFormat/>
    <w:rsid w:val="0093528C"/>
    <w:rPr>
      <w:sz w:val="22"/>
    </w:rPr>
  </w:style>
  <w:style w:type="character" w:customStyle="1" w:styleId="NoSpacingChar">
    <w:name w:val="No Spacing Char"/>
    <w:basedOn w:val="DefaultParagraphFont"/>
    <w:link w:val="NoSpacing"/>
    <w:semiHidden/>
    <w:rsid w:val="0093528C"/>
    <w:rPr>
      <w:rFonts w:eastAsiaTheme="minorEastAsia"/>
    </w:rPr>
  </w:style>
  <w:style w:type="paragraph" w:customStyle="1" w:styleId="ECHRFooterLine">
    <w:name w:val="ECHR_Footer_Line"/>
    <w:aliases w:val="Footer_Line"/>
    <w:basedOn w:val="Normal"/>
    <w:next w:val="ECHRFooter"/>
    <w:uiPriority w:val="57"/>
    <w:semiHidden/>
    <w:rsid w:val="0093528C"/>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93528C"/>
  </w:style>
  <w:style w:type="paragraph" w:customStyle="1" w:styleId="OpiPara">
    <w:name w:val="Opi_Para"/>
    <w:basedOn w:val="ECHRPara"/>
    <w:uiPriority w:val="46"/>
    <w:qFormat/>
    <w:rsid w:val="0093528C"/>
  </w:style>
  <w:style w:type="paragraph" w:customStyle="1" w:styleId="DecList">
    <w:name w:val="Dec_List"/>
    <w:basedOn w:val="Normal"/>
    <w:uiPriority w:val="9"/>
    <w:semiHidden/>
    <w:qFormat/>
    <w:rsid w:val="0093528C"/>
    <w:pPr>
      <w:spacing w:before="240"/>
      <w:ind w:left="284"/>
    </w:pPr>
  </w:style>
  <w:style w:type="paragraph" w:customStyle="1" w:styleId="ECHRTitleCentre3">
    <w:name w:val="ECHR_Title_Centre_3"/>
    <w:aliases w:val="Ju_H_Article"/>
    <w:basedOn w:val="Normal"/>
    <w:next w:val="ECHRParaQuote"/>
    <w:uiPriority w:val="27"/>
    <w:qFormat/>
    <w:rsid w:val="0093528C"/>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93528C"/>
    <w:pPr>
      <w:keepNext/>
      <w:keepLines/>
      <w:spacing w:after="240"/>
      <w:jc w:val="center"/>
      <w:outlineLvl w:val="0"/>
    </w:pPr>
    <w:rPr>
      <w:rFonts w:asciiTheme="majorHAnsi" w:hAnsiTheme="majorHAnsi"/>
      <w:sz w:val="28"/>
    </w:rPr>
  </w:style>
  <w:style w:type="paragraph" w:customStyle="1" w:styleId="DummyStyle">
    <w:name w:val="Dummy_Style"/>
    <w:basedOn w:val="Normal"/>
    <w:semiHidden/>
    <w:qFormat/>
    <w:rsid w:val="0093528C"/>
    <w:rPr>
      <w:color w:val="00B050"/>
    </w:rPr>
  </w:style>
  <w:style w:type="paragraph" w:customStyle="1" w:styleId="JuAppQuestion">
    <w:name w:val="Ju_App_Question"/>
    <w:basedOn w:val="Normal"/>
    <w:uiPriority w:val="5"/>
    <w:semiHidden/>
    <w:qFormat/>
    <w:rsid w:val="0093528C"/>
    <w:pPr>
      <w:numPr>
        <w:numId w:val="22"/>
      </w:numPr>
      <w:jc w:val="left"/>
    </w:pPr>
    <w:rPr>
      <w:b/>
    </w:rPr>
  </w:style>
  <w:style w:type="paragraph" w:customStyle="1" w:styleId="JuCourt">
    <w:name w:val="Ju_Court"/>
    <w:basedOn w:val="Normal"/>
    <w:next w:val="Normal"/>
    <w:uiPriority w:val="16"/>
    <w:qFormat/>
    <w:rsid w:val="0093528C"/>
    <w:pPr>
      <w:tabs>
        <w:tab w:val="left" w:pos="907"/>
        <w:tab w:val="left" w:pos="1701"/>
        <w:tab w:val="right" w:pos="7371"/>
      </w:tabs>
      <w:spacing w:before="240"/>
      <w:ind w:left="397" w:hanging="397"/>
      <w:jc w:val="left"/>
    </w:pPr>
    <w:rPr>
      <w:lang w:bidi="en-US"/>
    </w:rPr>
  </w:style>
  <w:style w:type="paragraph" w:customStyle="1" w:styleId="ECHRTitleCentre2">
    <w:name w:val="ECHR_Title_Centre_2"/>
    <w:aliases w:val="Dec_H_Case"/>
    <w:basedOn w:val="Normal"/>
    <w:next w:val="ECHRPara"/>
    <w:uiPriority w:val="8"/>
    <w:qFormat/>
    <w:rsid w:val="0093528C"/>
    <w:pPr>
      <w:spacing w:after="240"/>
      <w:jc w:val="center"/>
      <w:outlineLvl w:val="0"/>
    </w:pPr>
    <w:rPr>
      <w:rFonts w:asciiTheme="majorHAnsi" w:hAnsiTheme="majorHAnsi"/>
      <w:i/>
    </w:rPr>
  </w:style>
  <w:style w:type="paragraph" w:customStyle="1" w:styleId="JuHeaderLandscape">
    <w:name w:val="Ju_Header_Landscape"/>
    <w:basedOn w:val="ECHRHeader"/>
    <w:uiPriority w:val="4"/>
    <w:qFormat/>
    <w:rsid w:val="0093528C"/>
    <w:pPr>
      <w:tabs>
        <w:tab w:val="clear" w:pos="3686"/>
        <w:tab w:val="clear" w:pos="7371"/>
        <w:tab w:val="center" w:pos="6146"/>
        <w:tab w:val="right" w:pos="12293"/>
      </w:tabs>
    </w:pPr>
  </w:style>
  <w:style w:type="paragraph" w:styleId="Title">
    <w:name w:val="Title"/>
    <w:basedOn w:val="Normal"/>
    <w:next w:val="Normal"/>
    <w:link w:val="TitleChar"/>
    <w:uiPriority w:val="99"/>
    <w:semiHidden/>
    <w:qFormat/>
    <w:rsid w:val="0093528C"/>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93528C"/>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93528C"/>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93528C"/>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93528C"/>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93528C"/>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Heading7"/>
    <w:next w:val="ECHRPara"/>
    <w:uiPriority w:val="25"/>
    <w:qFormat/>
    <w:rsid w:val="0093528C"/>
    <w:pPr>
      <w:keepNext/>
      <w:keepLines/>
      <w:spacing w:before="240" w:after="120"/>
      <w:ind w:left="1236"/>
    </w:pPr>
    <w:rPr>
      <w:sz w:val="20"/>
    </w:rPr>
  </w:style>
  <w:style w:type="paragraph" w:customStyle="1" w:styleId="JuQuotSub">
    <w:name w:val="Ju_Quot_Sub"/>
    <w:basedOn w:val="ECHRParaQuote"/>
    <w:uiPriority w:val="15"/>
    <w:qFormat/>
    <w:rsid w:val="0093528C"/>
    <w:pPr>
      <w:ind w:left="567"/>
    </w:pPr>
  </w:style>
  <w:style w:type="paragraph" w:customStyle="1" w:styleId="JuInitialled">
    <w:name w:val="Ju_Initialled"/>
    <w:basedOn w:val="Normal"/>
    <w:uiPriority w:val="31"/>
    <w:qFormat/>
    <w:rsid w:val="0093528C"/>
    <w:pPr>
      <w:tabs>
        <w:tab w:val="center" w:pos="6407"/>
      </w:tabs>
      <w:spacing w:before="720"/>
      <w:jc w:val="right"/>
    </w:pPr>
  </w:style>
  <w:style w:type="character" w:customStyle="1" w:styleId="JuITMark">
    <w:name w:val="Ju_ITMark"/>
    <w:basedOn w:val="DefaultParagraphFont"/>
    <w:uiPriority w:val="38"/>
    <w:qFormat/>
    <w:rsid w:val="0093528C"/>
    <w:rPr>
      <w:vanish w:val="0"/>
      <w:color w:val="auto"/>
      <w:sz w:val="14"/>
    </w:rPr>
  </w:style>
  <w:style w:type="paragraph" w:styleId="Header">
    <w:name w:val="header"/>
    <w:basedOn w:val="Normal"/>
    <w:link w:val="HeaderChar"/>
    <w:uiPriority w:val="57"/>
    <w:semiHidden/>
    <w:rsid w:val="0093528C"/>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93528C"/>
    <w:rPr>
      <w:sz w:val="24"/>
    </w:rPr>
  </w:style>
  <w:style w:type="character" w:customStyle="1" w:styleId="Heading1Char">
    <w:name w:val="Heading 1 Char"/>
    <w:basedOn w:val="DefaultParagraphFont"/>
    <w:link w:val="Heading1"/>
    <w:uiPriority w:val="99"/>
    <w:semiHidden/>
    <w:rsid w:val="0093528C"/>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93528C"/>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93528C"/>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93528C"/>
    <w:rPr>
      <w:rFonts w:asciiTheme="majorHAnsi" w:eastAsiaTheme="majorEastAsia" w:hAnsiTheme="majorHAnsi" w:cstheme="majorBidi"/>
      <w:b/>
      <w:bCs/>
      <w:color w:val="4D4D4D"/>
      <w:sz w:val="26"/>
      <w:szCs w:val="26"/>
    </w:rPr>
  </w:style>
  <w:style w:type="paragraph" w:customStyle="1" w:styleId="JuListi">
    <w:name w:val="Ju_List_i"/>
    <w:basedOn w:val="Normal"/>
    <w:next w:val="JuLista"/>
    <w:uiPriority w:val="28"/>
    <w:qFormat/>
    <w:rsid w:val="0093528C"/>
    <w:pPr>
      <w:ind w:left="794"/>
    </w:pPr>
  </w:style>
  <w:style w:type="paragraph" w:customStyle="1" w:styleId="JuCase">
    <w:name w:val="Ju_Case"/>
    <w:basedOn w:val="Normal"/>
    <w:next w:val="ECHRPara"/>
    <w:link w:val="JuCaseChar"/>
    <w:uiPriority w:val="10"/>
    <w:rsid w:val="0093528C"/>
    <w:pPr>
      <w:ind w:firstLine="284"/>
    </w:pPr>
    <w:rPr>
      <w:b/>
    </w:rPr>
  </w:style>
  <w:style w:type="character" w:customStyle="1" w:styleId="Heading3Char">
    <w:name w:val="Heading 3 Char"/>
    <w:basedOn w:val="DefaultParagraphFont"/>
    <w:link w:val="Heading3"/>
    <w:uiPriority w:val="99"/>
    <w:semiHidden/>
    <w:rsid w:val="0093528C"/>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93528C"/>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93528C"/>
    <w:rPr>
      <w:rFonts w:asciiTheme="majorHAnsi" w:eastAsiaTheme="majorEastAsia" w:hAnsiTheme="majorHAnsi" w:cstheme="majorBidi"/>
      <w:b/>
      <w:bCs/>
      <w:color w:val="808080"/>
    </w:rPr>
  </w:style>
  <w:style w:type="character" w:styleId="SubtleEmphasis">
    <w:name w:val="Subtle Emphasis"/>
    <w:uiPriority w:val="99"/>
    <w:semiHidden/>
    <w:qFormat/>
    <w:rsid w:val="0093528C"/>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Ind w:w="0" w:type="dxa"/>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93528C"/>
    <w:pPr>
      <w:keepNext/>
      <w:keepLines/>
      <w:spacing w:before="720" w:after="240"/>
      <w:outlineLvl w:val="0"/>
    </w:pPr>
    <w:rPr>
      <w:rFonts w:asciiTheme="majorHAnsi" w:hAnsiTheme="majorHAnsi"/>
      <w:sz w:val="28"/>
    </w:rPr>
  </w:style>
  <w:style w:type="character" w:styleId="Emphasis">
    <w:name w:val="Emphasis"/>
    <w:uiPriority w:val="99"/>
    <w:semiHidden/>
    <w:qFormat/>
    <w:rsid w:val="0093528C"/>
    <w:rPr>
      <w:b/>
      <w:bCs/>
      <w:i/>
      <w:iCs/>
      <w:spacing w:val="10"/>
      <w:bdr w:val="none" w:sz="0" w:space="0" w:color="auto"/>
      <w:shd w:val="clear" w:color="auto" w:fill="auto"/>
    </w:rPr>
  </w:style>
  <w:style w:type="paragraph" w:styleId="Footer">
    <w:name w:val="footer"/>
    <w:basedOn w:val="Normal"/>
    <w:link w:val="FooterChar"/>
    <w:uiPriority w:val="57"/>
    <w:semiHidden/>
    <w:rsid w:val="0093528C"/>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93528C"/>
    <w:rPr>
      <w:sz w:val="24"/>
    </w:rPr>
  </w:style>
  <w:style w:type="character" w:styleId="FootnoteReference">
    <w:name w:val="footnote reference"/>
    <w:basedOn w:val="DefaultParagraphFont"/>
    <w:uiPriority w:val="99"/>
    <w:semiHidden/>
    <w:rsid w:val="0093528C"/>
    <w:rPr>
      <w:vertAlign w:val="superscript"/>
    </w:rPr>
  </w:style>
  <w:style w:type="paragraph" w:styleId="FootnoteText">
    <w:name w:val="footnote text"/>
    <w:basedOn w:val="Normal"/>
    <w:link w:val="FootnoteTextChar"/>
    <w:uiPriority w:val="99"/>
    <w:semiHidden/>
    <w:rsid w:val="0093528C"/>
    <w:rPr>
      <w:sz w:val="20"/>
      <w:szCs w:val="20"/>
    </w:rPr>
  </w:style>
  <w:style w:type="character" w:customStyle="1" w:styleId="FootnoteTextChar">
    <w:name w:val="Footnote Text Char"/>
    <w:basedOn w:val="DefaultParagraphFont"/>
    <w:link w:val="FootnoteText"/>
    <w:uiPriority w:val="99"/>
    <w:semiHidden/>
    <w:rsid w:val="0093528C"/>
    <w:rPr>
      <w:rFonts w:eastAsiaTheme="minorEastAsia"/>
      <w:sz w:val="20"/>
      <w:szCs w:val="20"/>
    </w:rPr>
  </w:style>
  <w:style w:type="character" w:customStyle="1" w:styleId="Heading6Char">
    <w:name w:val="Heading 6 Char"/>
    <w:basedOn w:val="DefaultParagraphFont"/>
    <w:link w:val="Heading6"/>
    <w:uiPriority w:val="99"/>
    <w:semiHidden/>
    <w:rsid w:val="0093528C"/>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93528C"/>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93528C"/>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93528C"/>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93528C"/>
    <w:rPr>
      <w:color w:val="0072BC" w:themeColor="hyperlink"/>
      <w:u w:val="single"/>
    </w:rPr>
  </w:style>
  <w:style w:type="character" w:styleId="IntenseEmphasis">
    <w:name w:val="Intense Emphasis"/>
    <w:uiPriority w:val="99"/>
    <w:semiHidden/>
    <w:qFormat/>
    <w:rsid w:val="0093528C"/>
    <w:rPr>
      <w:b/>
      <w:bCs/>
    </w:rPr>
  </w:style>
  <w:style w:type="paragraph" w:styleId="IntenseQuote">
    <w:name w:val="Intense Quote"/>
    <w:basedOn w:val="Normal"/>
    <w:next w:val="Normal"/>
    <w:link w:val="IntenseQuoteChar"/>
    <w:uiPriority w:val="99"/>
    <w:semiHidden/>
    <w:qFormat/>
    <w:rsid w:val="0093528C"/>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93528C"/>
    <w:rPr>
      <w:rFonts w:eastAsiaTheme="minorEastAsia"/>
      <w:b/>
      <w:bCs/>
      <w:i/>
      <w:iCs/>
      <w:lang w:bidi="en-US"/>
    </w:rPr>
  </w:style>
  <w:style w:type="character" w:styleId="IntenseReference">
    <w:name w:val="Intense Reference"/>
    <w:uiPriority w:val="99"/>
    <w:semiHidden/>
    <w:qFormat/>
    <w:rsid w:val="0093528C"/>
    <w:rPr>
      <w:smallCaps/>
      <w:spacing w:val="5"/>
      <w:u w:val="single"/>
    </w:rPr>
  </w:style>
  <w:style w:type="paragraph" w:styleId="ListParagraph">
    <w:name w:val="List Paragraph"/>
    <w:basedOn w:val="Normal"/>
    <w:uiPriority w:val="99"/>
    <w:semiHidden/>
    <w:qFormat/>
    <w:rsid w:val="0093528C"/>
    <w:pPr>
      <w:ind w:left="720"/>
      <w:contextualSpacing/>
    </w:pPr>
  </w:style>
  <w:style w:type="table" w:customStyle="1" w:styleId="LtrTableAddress">
    <w:name w:val="Ltr_Table_Address"/>
    <w:basedOn w:val="TableNormal"/>
    <w:uiPriority w:val="99"/>
    <w:rsid w:val="001E6F32"/>
    <w:tblPr>
      <w:tblInd w:w="5103" w:type="dxa"/>
      <w:tblCellMar>
        <w:top w:w="0" w:type="dxa"/>
        <w:left w:w="108" w:type="dxa"/>
        <w:bottom w:w="0" w:type="dxa"/>
        <w:right w:w="108" w:type="dxa"/>
      </w:tblCellMar>
    </w:tblPr>
  </w:style>
  <w:style w:type="paragraph" w:styleId="Quote">
    <w:name w:val="Quote"/>
    <w:basedOn w:val="Normal"/>
    <w:next w:val="Normal"/>
    <w:link w:val="QuoteChar"/>
    <w:uiPriority w:val="99"/>
    <w:semiHidden/>
    <w:qFormat/>
    <w:rsid w:val="0093528C"/>
    <w:pPr>
      <w:spacing w:before="200"/>
      <w:ind w:left="360" w:right="360"/>
    </w:pPr>
    <w:rPr>
      <w:i/>
      <w:iCs/>
      <w:sz w:val="22"/>
      <w:lang w:bidi="en-US"/>
    </w:rPr>
  </w:style>
  <w:style w:type="character" w:customStyle="1" w:styleId="QuoteChar">
    <w:name w:val="Quote Char"/>
    <w:basedOn w:val="DefaultParagraphFont"/>
    <w:link w:val="Quote"/>
    <w:uiPriority w:val="99"/>
    <w:semiHidden/>
    <w:rsid w:val="0093528C"/>
    <w:rPr>
      <w:rFonts w:eastAsiaTheme="minorEastAsia"/>
      <w:i/>
      <w:iCs/>
      <w:lang w:bidi="en-US"/>
    </w:rPr>
  </w:style>
  <w:style w:type="character" w:styleId="SubtleReference">
    <w:name w:val="Subtle Reference"/>
    <w:uiPriority w:val="99"/>
    <w:semiHidden/>
    <w:qFormat/>
    <w:rsid w:val="0093528C"/>
    <w:rPr>
      <w:smallCaps/>
    </w:rPr>
  </w:style>
  <w:style w:type="table" w:styleId="TableGrid">
    <w:name w:val="Table Grid"/>
    <w:basedOn w:val="TableNormal"/>
    <w:uiPriority w:val="59"/>
    <w:semiHidden/>
    <w:rsid w:val="0093528C"/>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93528C"/>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93528C"/>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93528C"/>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93528C"/>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93528C"/>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93528C"/>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bottom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Ind w:w="0"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Ind w:w="0" w:type="dxa"/>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CellMar>
        <w:top w:w="0" w:type="dxa"/>
        <w:left w:w="108" w:type="dxa"/>
        <w:bottom w:w="0" w:type="dxa"/>
        <w:right w:w="108" w:type="dxa"/>
      </w:tblCellMar>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left w:w="108" w:type="dxa"/>
        <w:bottom w:w="142" w:type="dxa"/>
        <w:right w:w="108" w:type="dxa"/>
      </w:tblCellMar>
    </w:tblPr>
    <w:trPr>
      <w:cantSplit/>
    </w:trPr>
  </w:style>
  <w:style w:type="table" w:customStyle="1" w:styleId="ECHRTableMemo">
    <w:name w:val="ECHR_Table_Memo"/>
    <w:basedOn w:val="TableNormal"/>
    <w:uiPriority w:val="99"/>
    <w:rsid w:val="00210338"/>
    <w:tblPr>
      <w:jc w:val="center"/>
      <w:tblInd w:w="0" w:type="dxa"/>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Ind w:w="0" w:type="dxa"/>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left w:w="108" w:type="dxa"/>
        <w:bottom w:w="57" w:type="dxa"/>
        <w:right w:w="108"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93528C"/>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uiPriority w:val="14"/>
    <w:qFormat/>
    <w:rsid w:val="0093528C"/>
    <w:pPr>
      <w:spacing w:before="120" w:after="120"/>
      <w:ind w:left="425" w:firstLine="142"/>
    </w:pPr>
    <w:rPr>
      <w:sz w:val="20"/>
    </w:rPr>
  </w:style>
  <w:style w:type="paragraph" w:customStyle="1" w:styleId="ECHRPara">
    <w:name w:val="ECHR_Para"/>
    <w:aliases w:val="Ju_Para,Para"/>
    <w:basedOn w:val="Normal"/>
    <w:link w:val="ECHRParaChar"/>
    <w:uiPriority w:val="12"/>
    <w:qFormat/>
    <w:rsid w:val="0093528C"/>
    <w:pPr>
      <w:ind w:firstLine="284"/>
    </w:pPr>
  </w:style>
  <w:style w:type="table" w:customStyle="1" w:styleId="ECHRTableSimpleBox">
    <w:name w:val="ECHR_Table_Simple_Box"/>
    <w:basedOn w:val="TableNormal"/>
    <w:uiPriority w:val="99"/>
    <w:rsid w:val="00AE354C"/>
    <w:tblPr>
      <w:tblInd w:w="0" w:type="dxa"/>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left w:w="108" w:type="dxa"/>
        <w:bottom w:w="113" w:type="dxa"/>
        <w:right w:w="108" w:type="dxa"/>
      </w:tblCellMar>
    </w:tblPr>
  </w:style>
  <w:style w:type="table" w:customStyle="1" w:styleId="ECHRTableNoLines">
    <w:name w:val="ECHR_Table_No_Lines"/>
    <w:basedOn w:val="TableNormal"/>
    <w:uiPriority w:val="99"/>
    <w:rsid w:val="00F218EF"/>
    <w:tblPr>
      <w:tblInd w:w="0" w:type="dxa"/>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Ind w:w="0" w:type="dxa"/>
      <w:tblCellMar>
        <w:top w:w="113" w:type="dxa"/>
        <w:left w:w="108" w:type="dxa"/>
        <w:bottom w:w="28" w:type="dxa"/>
        <w:right w:w="10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93528C"/>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top w:w="0" w:type="dxa"/>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93528C"/>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top w:w="0" w:type="dxa"/>
        <w:left w:w="0" w:type="dxa"/>
        <w:bottom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93528C"/>
    <w:pPr>
      <w:ind w:left="340" w:hanging="340"/>
    </w:pPr>
  </w:style>
  <w:style w:type="paragraph" w:customStyle="1" w:styleId="JuSigned">
    <w:name w:val="Ju_Signed"/>
    <w:basedOn w:val="Normal"/>
    <w:next w:val="JuParaLast"/>
    <w:uiPriority w:val="32"/>
    <w:qFormat/>
    <w:rsid w:val="0093528C"/>
    <w:pPr>
      <w:tabs>
        <w:tab w:val="center" w:pos="851"/>
        <w:tab w:val="center" w:pos="6407"/>
      </w:tabs>
      <w:spacing w:before="720"/>
      <w:jc w:val="left"/>
    </w:pPr>
  </w:style>
  <w:style w:type="paragraph" w:customStyle="1" w:styleId="JuParaLast">
    <w:name w:val="Ju_Para_Last"/>
    <w:basedOn w:val="Normal"/>
    <w:next w:val="ECHRPara"/>
    <w:uiPriority w:val="30"/>
    <w:qFormat/>
    <w:rsid w:val="0093528C"/>
    <w:pPr>
      <w:keepNext/>
      <w:keepLines/>
      <w:spacing w:before="240"/>
      <w:ind w:firstLine="284"/>
    </w:pPr>
  </w:style>
  <w:style w:type="character" w:customStyle="1" w:styleId="JUNAMES">
    <w:name w:val="JU_NAMES"/>
    <w:uiPriority w:val="17"/>
    <w:qFormat/>
    <w:rsid w:val="0093528C"/>
    <w:rPr>
      <w:caps w:val="0"/>
      <w:smallCaps/>
    </w:r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93528C"/>
    <w:pPr>
      <w:ind w:left="346" w:firstLine="0"/>
    </w:pPr>
  </w:style>
  <w:style w:type="paragraph" w:customStyle="1" w:styleId="JuParaSub">
    <w:name w:val="Ju_Para_Sub"/>
    <w:basedOn w:val="ECHRPara"/>
    <w:uiPriority w:val="13"/>
    <w:unhideWhenUsed/>
    <w:qFormat/>
    <w:rsid w:val="0093528C"/>
    <w:pPr>
      <w:ind w:left="284"/>
    </w:pPr>
  </w:style>
  <w:style w:type="character" w:styleId="CommentReference">
    <w:name w:val="annotation reference"/>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JuTitle">
    <w:name w:val="Ju_Title"/>
    <w:basedOn w:val="Normal"/>
    <w:next w:val="ECHRPara"/>
    <w:uiPriority w:val="3"/>
    <w:semiHidden/>
    <w:qFormat/>
    <w:rsid w:val="0093528C"/>
    <w:pPr>
      <w:spacing w:before="720" w:after="240"/>
      <w:jc w:val="center"/>
      <w:outlineLvl w:val="0"/>
    </w:pPr>
    <w:rPr>
      <w:rFonts w:asciiTheme="majorHAnsi" w:hAnsiTheme="majorHAnsi"/>
      <w:b/>
      <w:caps/>
    </w:rPr>
  </w:style>
  <w:style w:type="paragraph" w:styleId="ListBullet">
    <w:name w:val="List Bullet"/>
    <w:basedOn w:val="Normal"/>
    <w:uiPriority w:val="99"/>
    <w:semiHidden/>
    <w:rsid w:val="00014566"/>
    <w:pPr>
      <w:numPr>
        <w:numId w:val="1"/>
      </w:numPr>
    </w:pPr>
  </w:style>
  <w:style w:type="paragraph" w:customStyle="1" w:styleId="OpiH1">
    <w:name w:val="Opi_H_1"/>
    <w:basedOn w:val="ECHRHeading2"/>
    <w:uiPriority w:val="42"/>
    <w:qFormat/>
    <w:rsid w:val="0093528C"/>
    <w:pPr>
      <w:ind w:left="635" w:hanging="357"/>
      <w:outlineLvl w:val="2"/>
    </w:pPr>
  </w:style>
  <w:style w:type="paragraph" w:styleId="Subtitle">
    <w:name w:val="Subtitle"/>
    <w:basedOn w:val="Normal"/>
    <w:next w:val="Normal"/>
    <w:link w:val="SubtitleChar"/>
    <w:uiPriority w:val="99"/>
    <w:semiHidden/>
    <w:qFormat/>
    <w:rsid w:val="0093528C"/>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93528C"/>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rPr>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rPr>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lang w:val="fr-FR"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lang w:val="fr-FR" w:eastAsia="fr-FR"/>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lang w:val="fr-FR" w:eastAsia="fr-FR"/>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lang w:val="fr-FR" w:eastAsia="fr-FR"/>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lang w:val="fr-FR" w:eastAsia="fr-FR"/>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lang w:val="fr-FR" w:eastAsia="fr-FR"/>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lang w:val="fr-FR" w:eastAsia="fr-FR"/>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en-GB" w:eastAsia="fr-FR"/>
    </w:rPr>
  </w:style>
  <w:style w:type="table" w:styleId="MediumGrid1">
    <w:name w:val="Medium Grid 1"/>
    <w:basedOn w:val="TableNormal"/>
    <w:uiPriority w:val="99"/>
    <w:semiHidden/>
    <w:rsid w:val="00014566"/>
    <w:rPr>
      <w:lang w:val="fr-FR" w:eastAsia="fr-FR"/>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lang w:val="fr-FR"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lang w:val="fr-FR" w:eastAsia="fr-FR"/>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lang w:val="fr-FR" w:eastAsia="fr-FR"/>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lang w:val="fr-FR" w:eastAsia="fr-FR"/>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lang w:val="fr-FR" w:eastAsia="fr-FR"/>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lang w:val="fr-FR" w:eastAsia="fr-FR"/>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lang w:val="fr-FR" w:eastAsia="fr-FR"/>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93528C"/>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rPr>
      <w:lang w:val="fr-FR" w:eastAsia="fr-FR"/>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014566"/>
    <w:pPr>
      <w:suppressAutoHyphens/>
    </w:pPr>
    <w:rPr>
      <w:lang w:val="fr-FR" w:eastAsia="fr-FR"/>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93528C"/>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93528C"/>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OpiHa">
    <w:name w:val="Opi_H_a"/>
    <w:basedOn w:val="ECHRHeading3"/>
    <w:uiPriority w:val="43"/>
    <w:qFormat/>
    <w:rsid w:val="0093528C"/>
    <w:pPr>
      <w:ind w:left="833" w:hanging="357"/>
      <w:outlineLvl w:val="3"/>
    </w:pPr>
    <w:rPr>
      <w:b/>
      <w:i w:val="0"/>
      <w:sz w:val="20"/>
    </w:rPr>
  </w:style>
  <w:style w:type="paragraph" w:customStyle="1" w:styleId="OpiHA0">
    <w:name w:val="Opi_H_A"/>
    <w:basedOn w:val="ECHRHeading1"/>
    <w:next w:val="OpiPara"/>
    <w:uiPriority w:val="41"/>
    <w:qFormat/>
    <w:rsid w:val="0093528C"/>
    <w:pPr>
      <w:tabs>
        <w:tab w:val="clear" w:pos="357"/>
      </w:tabs>
      <w:outlineLvl w:val="1"/>
    </w:pPr>
    <w:rPr>
      <w:b/>
    </w:rPr>
  </w:style>
  <w:style w:type="paragraph" w:customStyle="1" w:styleId="OpiHi">
    <w:name w:val="Opi_H_i"/>
    <w:basedOn w:val="ECHRHeading4"/>
    <w:uiPriority w:val="44"/>
    <w:qFormat/>
    <w:rsid w:val="0093528C"/>
    <w:pPr>
      <w:ind w:left="1037" w:hanging="357"/>
      <w:outlineLvl w:val="4"/>
    </w:pPr>
    <w:rPr>
      <w:b w:val="0"/>
      <w:i/>
    </w:rPr>
  </w:style>
  <w:style w:type="paragraph" w:customStyle="1" w:styleId="OpiParaSub">
    <w:name w:val="Opi_Para_Sub"/>
    <w:basedOn w:val="JuParaSub"/>
    <w:uiPriority w:val="47"/>
    <w:unhideWhenUsed/>
    <w:qFormat/>
    <w:rsid w:val="0093528C"/>
  </w:style>
  <w:style w:type="paragraph" w:customStyle="1" w:styleId="OpiQuot">
    <w:name w:val="Opi_Quot"/>
    <w:basedOn w:val="ECHRParaQuote"/>
    <w:uiPriority w:val="48"/>
    <w:qFormat/>
    <w:rsid w:val="0093528C"/>
  </w:style>
  <w:style w:type="paragraph" w:customStyle="1" w:styleId="OpiQuotSub">
    <w:name w:val="Opi_Quot_Sub"/>
    <w:basedOn w:val="JuQuotSub"/>
    <w:uiPriority w:val="49"/>
    <w:qFormat/>
    <w:rsid w:val="0093528C"/>
  </w:style>
  <w:style w:type="character" w:customStyle="1" w:styleId="ECHRParaChar">
    <w:name w:val="ECHR_Para Char"/>
    <w:aliases w:val="Ju_Para Char"/>
    <w:link w:val="ECHRPara"/>
    <w:uiPriority w:val="12"/>
    <w:rsid w:val="00CC023D"/>
    <w:rPr>
      <w:rFonts w:eastAsiaTheme="minorEastAsia"/>
      <w:sz w:val="24"/>
    </w:rPr>
  </w:style>
  <w:style w:type="paragraph" w:customStyle="1" w:styleId="OpiTranslation">
    <w:name w:val="Opi_Translation"/>
    <w:basedOn w:val="Normal"/>
    <w:next w:val="OpiPara"/>
    <w:uiPriority w:val="40"/>
    <w:qFormat/>
    <w:rsid w:val="0093528C"/>
    <w:pPr>
      <w:jc w:val="center"/>
      <w:outlineLvl w:val="0"/>
    </w:pPr>
    <w:rPr>
      <w:i/>
    </w:rPr>
  </w:style>
  <w:style w:type="paragraph" w:styleId="Revision">
    <w:name w:val="Revision"/>
    <w:hidden/>
    <w:uiPriority w:val="99"/>
    <w:semiHidden/>
    <w:rsid w:val="00E57839"/>
    <w:rPr>
      <w:rFonts w:eastAsiaTheme="minorEastAsia"/>
      <w:sz w:val="24"/>
    </w:rPr>
  </w:style>
  <w:style w:type="character" w:customStyle="1" w:styleId="JuCaseChar">
    <w:name w:val="Ju_Case Char"/>
    <w:link w:val="JuCase"/>
    <w:uiPriority w:val="10"/>
    <w:rsid w:val="001E467F"/>
    <w:rPr>
      <w:rFonts w:eastAsiaTheme="minorEastAsia"/>
      <w:b/>
      <w:sz w:val="24"/>
    </w:rPr>
  </w:style>
  <w:style w:type="character" w:customStyle="1" w:styleId="JuParaCar">
    <w:name w:val="Ju_Para Car"/>
    <w:uiPriority w:val="12"/>
    <w:rsid w:val="008D44C7"/>
    <w:rPr>
      <w:rFonts w:eastAsiaTheme="minorEastAsia"/>
      <w:sz w:val="24"/>
    </w:rPr>
  </w:style>
  <w:style w:type="paragraph" w:customStyle="1" w:styleId="jupara">
    <w:name w:val="jupara"/>
    <w:basedOn w:val="Normal"/>
    <w:rsid w:val="009E729C"/>
    <w:pPr>
      <w:ind w:firstLine="284"/>
    </w:pPr>
    <w:rPr>
      <w:rFonts w:ascii="Times New Roman" w:eastAsia="Times New Roman" w:hAnsi="Times New Roman" w:cs="Times New Roman"/>
      <w:szCs w:val="24"/>
      <w:lang w:val="en-GB" w:eastAsia="en-GB"/>
    </w:rPr>
  </w:style>
  <w:style w:type="paragraph" w:customStyle="1" w:styleId="jucase0">
    <w:name w:val="jucase"/>
    <w:basedOn w:val="Normal"/>
    <w:rsid w:val="009E729C"/>
    <w:pPr>
      <w:ind w:firstLine="284"/>
    </w:pPr>
    <w:rPr>
      <w:rFonts w:ascii="Times New Roman" w:eastAsia="Times New Roman" w:hAnsi="Times New Roman" w:cs="Times New Roman"/>
      <w:b/>
      <w:bCs/>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5538">
      <w:bodyDiv w:val="1"/>
      <w:marLeft w:val="0"/>
      <w:marRight w:val="0"/>
      <w:marTop w:val="0"/>
      <w:marBottom w:val="0"/>
      <w:divBdr>
        <w:top w:val="none" w:sz="0" w:space="0" w:color="auto"/>
        <w:left w:val="none" w:sz="0" w:space="0" w:color="auto"/>
        <w:bottom w:val="none" w:sz="0" w:space="0" w:color="auto"/>
        <w:right w:val="none" w:sz="0" w:space="0" w:color="auto"/>
      </w:divBdr>
      <w:divsChild>
        <w:div w:id="1709254939">
          <w:marLeft w:val="0"/>
          <w:marRight w:val="0"/>
          <w:marTop w:val="0"/>
          <w:marBottom w:val="0"/>
          <w:divBdr>
            <w:top w:val="none" w:sz="0" w:space="0" w:color="auto"/>
            <w:left w:val="none" w:sz="0" w:space="0" w:color="auto"/>
            <w:bottom w:val="none" w:sz="0" w:space="0" w:color="auto"/>
            <w:right w:val="none" w:sz="0" w:space="0" w:color="auto"/>
          </w:divBdr>
          <w:divsChild>
            <w:div w:id="381641634">
              <w:marLeft w:val="-225"/>
              <w:marRight w:val="-225"/>
              <w:marTop w:val="0"/>
              <w:marBottom w:val="0"/>
              <w:divBdr>
                <w:top w:val="none" w:sz="0" w:space="0" w:color="auto"/>
                <w:left w:val="none" w:sz="0" w:space="0" w:color="auto"/>
                <w:bottom w:val="none" w:sz="0" w:space="0" w:color="auto"/>
                <w:right w:val="none" w:sz="0" w:space="0" w:color="auto"/>
              </w:divBdr>
              <w:divsChild>
                <w:div w:id="538707081">
                  <w:marLeft w:val="0"/>
                  <w:marRight w:val="0"/>
                  <w:marTop w:val="0"/>
                  <w:marBottom w:val="0"/>
                  <w:divBdr>
                    <w:top w:val="none" w:sz="0" w:space="0" w:color="auto"/>
                    <w:left w:val="none" w:sz="0" w:space="0" w:color="auto"/>
                    <w:bottom w:val="none" w:sz="0" w:space="0" w:color="auto"/>
                    <w:right w:val="none" w:sz="0" w:space="0" w:color="auto"/>
                  </w:divBdr>
                  <w:divsChild>
                    <w:div w:id="72047853">
                      <w:marLeft w:val="0"/>
                      <w:marRight w:val="0"/>
                      <w:marTop w:val="0"/>
                      <w:marBottom w:val="0"/>
                      <w:divBdr>
                        <w:top w:val="none" w:sz="0" w:space="0" w:color="auto"/>
                        <w:left w:val="none" w:sz="0" w:space="0" w:color="auto"/>
                        <w:bottom w:val="none" w:sz="0" w:space="0" w:color="auto"/>
                        <w:right w:val="none" w:sz="0" w:space="0" w:color="auto"/>
                      </w:divBdr>
                      <w:divsChild>
                        <w:div w:id="18534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32336">
      <w:bodyDiv w:val="1"/>
      <w:marLeft w:val="0"/>
      <w:marRight w:val="0"/>
      <w:marTop w:val="0"/>
      <w:marBottom w:val="0"/>
      <w:divBdr>
        <w:top w:val="none" w:sz="0" w:space="0" w:color="auto"/>
        <w:left w:val="none" w:sz="0" w:space="0" w:color="auto"/>
        <w:bottom w:val="none" w:sz="0" w:space="0" w:color="auto"/>
        <w:right w:val="none" w:sz="0" w:space="0" w:color="auto"/>
      </w:divBdr>
    </w:div>
    <w:div w:id="170148424">
      <w:bodyDiv w:val="1"/>
      <w:marLeft w:val="0"/>
      <w:marRight w:val="0"/>
      <w:marTop w:val="0"/>
      <w:marBottom w:val="0"/>
      <w:divBdr>
        <w:top w:val="none" w:sz="0" w:space="0" w:color="auto"/>
        <w:left w:val="none" w:sz="0" w:space="0" w:color="auto"/>
        <w:bottom w:val="none" w:sz="0" w:space="0" w:color="auto"/>
        <w:right w:val="none" w:sz="0" w:space="0" w:color="auto"/>
      </w:divBdr>
      <w:divsChild>
        <w:div w:id="1877497819">
          <w:marLeft w:val="0"/>
          <w:marRight w:val="0"/>
          <w:marTop w:val="0"/>
          <w:marBottom w:val="0"/>
          <w:divBdr>
            <w:top w:val="none" w:sz="0" w:space="0" w:color="auto"/>
            <w:left w:val="none" w:sz="0" w:space="0" w:color="auto"/>
            <w:bottom w:val="none" w:sz="0" w:space="0" w:color="auto"/>
            <w:right w:val="none" w:sz="0" w:space="0" w:color="auto"/>
          </w:divBdr>
          <w:divsChild>
            <w:div w:id="1066298989">
              <w:marLeft w:val="0"/>
              <w:marRight w:val="0"/>
              <w:marTop w:val="0"/>
              <w:marBottom w:val="0"/>
              <w:divBdr>
                <w:top w:val="none" w:sz="0" w:space="0" w:color="auto"/>
                <w:left w:val="none" w:sz="0" w:space="0" w:color="auto"/>
                <w:bottom w:val="none" w:sz="0" w:space="0" w:color="auto"/>
                <w:right w:val="none" w:sz="0" w:space="0" w:color="auto"/>
              </w:divBdr>
              <w:divsChild>
                <w:div w:id="2080051726">
                  <w:marLeft w:val="0"/>
                  <w:marRight w:val="0"/>
                  <w:marTop w:val="0"/>
                  <w:marBottom w:val="0"/>
                  <w:divBdr>
                    <w:top w:val="none" w:sz="0" w:space="0" w:color="auto"/>
                    <w:left w:val="none" w:sz="0" w:space="0" w:color="auto"/>
                    <w:bottom w:val="none" w:sz="0" w:space="0" w:color="auto"/>
                    <w:right w:val="none" w:sz="0" w:space="0" w:color="auto"/>
                  </w:divBdr>
                  <w:divsChild>
                    <w:div w:id="1891304772">
                      <w:marLeft w:val="0"/>
                      <w:marRight w:val="0"/>
                      <w:marTop w:val="0"/>
                      <w:marBottom w:val="0"/>
                      <w:divBdr>
                        <w:top w:val="none" w:sz="0" w:space="0" w:color="auto"/>
                        <w:left w:val="none" w:sz="0" w:space="0" w:color="auto"/>
                        <w:bottom w:val="none" w:sz="0" w:space="0" w:color="auto"/>
                        <w:right w:val="none" w:sz="0" w:space="0" w:color="auto"/>
                      </w:divBdr>
                      <w:divsChild>
                        <w:div w:id="610630891">
                          <w:marLeft w:val="0"/>
                          <w:marRight w:val="0"/>
                          <w:marTop w:val="0"/>
                          <w:marBottom w:val="0"/>
                          <w:divBdr>
                            <w:top w:val="none" w:sz="0" w:space="0" w:color="auto"/>
                            <w:left w:val="none" w:sz="0" w:space="0" w:color="auto"/>
                            <w:bottom w:val="none" w:sz="0" w:space="0" w:color="auto"/>
                            <w:right w:val="none" w:sz="0" w:space="0" w:color="auto"/>
                          </w:divBdr>
                          <w:divsChild>
                            <w:div w:id="162897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92176">
      <w:bodyDiv w:val="1"/>
      <w:marLeft w:val="0"/>
      <w:marRight w:val="0"/>
      <w:marTop w:val="0"/>
      <w:marBottom w:val="0"/>
      <w:divBdr>
        <w:top w:val="none" w:sz="0" w:space="0" w:color="auto"/>
        <w:left w:val="none" w:sz="0" w:space="0" w:color="auto"/>
        <w:bottom w:val="none" w:sz="0" w:space="0" w:color="auto"/>
        <w:right w:val="none" w:sz="0" w:space="0" w:color="auto"/>
      </w:divBdr>
      <w:divsChild>
        <w:div w:id="1384329600">
          <w:marLeft w:val="0"/>
          <w:marRight w:val="0"/>
          <w:marTop w:val="0"/>
          <w:marBottom w:val="0"/>
          <w:divBdr>
            <w:top w:val="none" w:sz="0" w:space="0" w:color="auto"/>
            <w:left w:val="none" w:sz="0" w:space="0" w:color="auto"/>
            <w:bottom w:val="none" w:sz="0" w:space="0" w:color="auto"/>
            <w:right w:val="none" w:sz="0" w:space="0" w:color="auto"/>
          </w:divBdr>
          <w:divsChild>
            <w:div w:id="1700356792">
              <w:marLeft w:val="-225"/>
              <w:marRight w:val="-225"/>
              <w:marTop w:val="0"/>
              <w:marBottom w:val="0"/>
              <w:divBdr>
                <w:top w:val="none" w:sz="0" w:space="0" w:color="auto"/>
                <w:left w:val="none" w:sz="0" w:space="0" w:color="auto"/>
                <w:bottom w:val="none" w:sz="0" w:space="0" w:color="auto"/>
                <w:right w:val="none" w:sz="0" w:space="0" w:color="auto"/>
              </w:divBdr>
              <w:divsChild>
                <w:div w:id="327754847">
                  <w:marLeft w:val="0"/>
                  <w:marRight w:val="0"/>
                  <w:marTop w:val="0"/>
                  <w:marBottom w:val="0"/>
                  <w:divBdr>
                    <w:top w:val="none" w:sz="0" w:space="0" w:color="auto"/>
                    <w:left w:val="none" w:sz="0" w:space="0" w:color="auto"/>
                    <w:bottom w:val="none" w:sz="0" w:space="0" w:color="auto"/>
                    <w:right w:val="none" w:sz="0" w:space="0" w:color="auto"/>
                  </w:divBdr>
                  <w:divsChild>
                    <w:div w:id="1666738654">
                      <w:marLeft w:val="0"/>
                      <w:marRight w:val="0"/>
                      <w:marTop w:val="0"/>
                      <w:marBottom w:val="0"/>
                      <w:divBdr>
                        <w:top w:val="none" w:sz="0" w:space="0" w:color="auto"/>
                        <w:left w:val="none" w:sz="0" w:space="0" w:color="auto"/>
                        <w:bottom w:val="none" w:sz="0" w:space="0" w:color="auto"/>
                        <w:right w:val="none" w:sz="0" w:space="0" w:color="auto"/>
                      </w:divBdr>
                      <w:divsChild>
                        <w:div w:id="1439181279">
                          <w:marLeft w:val="0"/>
                          <w:marRight w:val="0"/>
                          <w:marTop w:val="0"/>
                          <w:marBottom w:val="0"/>
                          <w:divBdr>
                            <w:top w:val="none" w:sz="0" w:space="0" w:color="auto"/>
                            <w:left w:val="none" w:sz="0" w:space="0" w:color="auto"/>
                            <w:bottom w:val="none" w:sz="0" w:space="0" w:color="auto"/>
                            <w:right w:val="none" w:sz="0" w:space="0" w:color="auto"/>
                          </w:divBdr>
                          <w:divsChild>
                            <w:div w:id="20859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671715">
      <w:bodyDiv w:val="1"/>
      <w:marLeft w:val="0"/>
      <w:marRight w:val="0"/>
      <w:marTop w:val="0"/>
      <w:marBottom w:val="0"/>
      <w:divBdr>
        <w:top w:val="none" w:sz="0" w:space="0" w:color="auto"/>
        <w:left w:val="none" w:sz="0" w:space="0" w:color="auto"/>
        <w:bottom w:val="none" w:sz="0" w:space="0" w:color="auto"/>
        <w:right w:val="none" w:sz="0" w:space="0" w:color="auto"/>
      </w:divBdr>
      <w:divsChild>
        <w:div w:id="536965202">
          <w:marLeft w:val="0"/>
          <w:marRight w:val="0"/>
          <w:marTop w:val="0"/>
          <w:marBottom w:val="0"/>
          <w:divBdr>
            <w:top w:val="none" w:sz="0" w:space="0" w:color="auto"/>
            <w:left w:val="none" w:sz="0" w:space="0" w:color="auto"/>
            <w:bottom w:val="none" w:sz="0" w:space="0" w:color="auto"/>
            <w:right w:val="none" w:sz="0" w:space="0" w:color="auto"/>
          </w:divBdr>
          <w:divsChild>
            <w:div w:id="774597033">
              <w:marLeft w:val="0"/>
              <w:marRight w:val="0"/>
              <w:marTop w:val="0"/>
              <w:marBottom w:val="0"/>
              <w:divBdr>
                <w:top w:val="none" w:sz="0" w:space="0" w:color="auto"/>
                <w:left w:val="none" w:sz="0" w:space="0" w:color="auto"/>
                <w:bottom w:val="none" w:sz="0" w:space="0" w:color="auto"/>
                <w:right w:val="none" w:sz="0" w:space="0" w:color="auto"/>
              </w:divBdr>
              <w:divsChild>
                <w:div w:id="875435377">
                  <w:marLeft w:val="0"/>
                  <w:marRight w:val="0"/>
                  <w:marTop w:val="0"/>
                  <w:marBottom w:val="0"/>
                  <w:divBdr>
                    <w:top w:val="none" w:sz="0" w:space="0" w:color="auto"/>
                    <w:left w:val="none" w:sz="0" w:space="0" w:color="auto"/>
                    <w:bottom w:val="none" w:sz="0" w:space="0" w:color="auto"/>
                    <w:right w:val="none" w:sz="0" w:space="0" w:color="auto"/>
                  </w:divBdr>
                  <w:divsChild>
                    <w:div w:id="434440718">
                      <w:marLeft w:val="0"/>
                      <w:marRight w:val="0"/>
                      <w:marTop w:val="0"/>
                      <w:marBottom w:val="0"/>
                      <w:divBdr>
                        <w:top w:val="none" w:sz="0" w:space="0" w:color="auto"/>
                        <w:left w:val="none" w:sz="0" w:space="0" w:color="auto"/>
                        <w:bottom w:val="none" w:sz="0" w:space="0" w:color="auto"/>
                        <w:right w:val="none" w:sz="0" w:space="0" w:color="auto"/>
                      </w:divBdr>
                      <w:divsChild>
                        <w:div w:id="239756532">
                          <w:marLeft w:val="0"/>
                          <w:marRight w:val="0"/>
                          <w:marTop w:val="0"/>
                          <w:marBottom w:val="0"/>
                          <w:divBdr>
                            <w:top w:val="none" w:sz="0" w:space="0" w:color="auto"/>
                            <w:left w:val="none" w:sz="0" w:space="0" w:color="auto"/>
                            <w:bottom w:val="none" w:sz="0" w:space="0" w:color="auto"/>
                            <w:right w:val="none" w:sz="0" w:space="0" w:color="auto"/>
                          </w:divBdr>
                          <w:divsChild>
                            <w:div w:id="205488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539524">
      <w:bodyDiv w:val="1"/>
      <w:marLeft w:val="0"/>
      <w:marRight w:val="0"/>
      <w:marTop w:val="0"/>
      <w:marBottom w:val="0"/>
      <w:divBdr>
        <w:top w:val="none" w:sz="0" w:space="0" w:color="auto"/>
        <w:left w:val="none" w:sz="0" w:space="0" w:color="auto"/>
        <w:bottom w:val="none" w:sz="0" w:space="0" w:color="auto"/>
        <w:right w:val="none" w:sz="0" w:space="0" w:color="auto"/>
      </w:divBdr>
      <w:divsChild>
        <w:div w:id="135266565">
          <w:marLeft w:val="0"/>
          <w:marRight w:val="0"/>
          <w:marTop w:val="0"/>
          <w:marBottom w:val="0"/>
          <w:divBdr>
            <w:top w:val="none" w:sz="0" w:space="0" w:color="auto"/>
            <w:left w:val="none" w:sz="0" w:space="0" w:color="auto"/>
            <w:bottom w:val="none" w:sz="0" w:space="0" w:color="auto"/>
            <w:right w:val="none" w:sz="0" w:space="0" w:color="auto"/>
          </w:divBdr>
          <w:divsChild>
            <w:div w:id="738862720">
              <w:marLeft w:val="-225"/>
              <w:marRight w:val="-225"/>
              <w:marTop w:val="0"/>
              <w:marBottom w:val="0"/>
              <w:divBdr>
                <w:top w:val="none" w:sz="0" w:space="0" w:color="auto"/>
                <w:left w:val="none" w:sz="0" w:space="0" w:color="auto"/>
                <w:bottom w:val="none" w:sz="0" w:space="0" w:color="auto"/>
                <w:right w:val="none" w:sz="0" w:space="0" w:color="auto"/>
              </w:divBdr>
              <w:divsChild>
                <w:div w:id="1762212993">
                  <w:marLeft w:val="0"/>
                  <w:marRight w:val="0"/>
                  <w:marTop w:val="0"/>
                  <w:marBottom w:val="0"/>
                  <w:divBdr>
                    <w:top w:val="none" w:sz="0" w:space="0" w:color="auto"/>
                    <w:left w:val="none" w:sz="0" w:space="0" w:color="auto"/>
                    <w:bottom w:val="none" w:sz="0" w:space="0" w:color="auto"/>
                    <w:right w:val="none" w:sz="0" w:space="0" w:color="auto"/>
                  </w:divBdr>
                  <w:divsChild>
                    <w:div w:id="1837575941">
                      <w:marLeft w:val="0"/>
                      <w:marRight w:val="0"/>
                      <w:marTop w:val="0"/>
                      <w:marBottom w:val="0"/>
                      <w:divBdr>
                        <w:top w:val="none" w:sz="0" w:space="0" w:color="auto"/>
                        <w:left w:val="none" w:sz="0" w:space="0" w:color="auto"/>
                        <w:bottom w:val="none" w:sz="0" w:space="0" w:color="auto"/>
                        <w:right w:val="none" w:sz="0" w:space="0" w:color="auto"/>
                      </w:divBdr>
                      <w:divsChild>
                        <w:div w:id="65727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808627">
      <w:bodyDiv w:val="1"/>
      <w:marLeft w:val="0"/>
      <w:marRight w:val="0"/>
      <w:marTop w:val="0"/>
      <w:marBottom w:val="0"/>
      <w:divBdr>
        <w:top w:val="none" w:sz="0" w:space="0" w:color="auto"/>
        <w:left w:val="none" w:sz="0" w:space="0" w:color="auto"/>
        <w:bottom w:val="none" w:sz="0" w:space="0" w:color="auto"/>
        <w:right w:val="none" w:sz="0" w:space="0" w:color="auto"/>
      </w:divBdr>
      <w:divsChild>
        <w:div w:id="782962152">
          <w:marLeft w:val="0"/>
          <w:marRight w:val="0"/>
          <w:marTop w:val="0"/>
          <w:marBottom w:val="0"/>
          <w:divBdr>
            <w:top w:val="none" w:sz="0" w:space="0" w:color="auto"/>
            <w:left w:val="none" w:sz="0" w:space="0" w:color="auto"/>
            <w:bottom w:val="none" w:sz="0" w:space="0" w:color="auto"/>
            <w:right w:val="none" w:sz="0" w:space="0" w:color="auto"/>
          </w:divBdr>
          <w:divsChild>
            <w:div w:id="667824953">
              <w:marLeft w:val="0"/>
              <w:marRight w:val="0"/>
              <w:marTop w:val="0"/>
              <w:marBottom w:val="0"/>
              <w:divBdr>
                <w:top w:val="none" w:sz="0" w:space="0" w:color="auto"/>
                <w:left w:val="none" w:sz="0" w:space="0" w:color="auto"/>
                <w:bottom w:val="none" w:sz="0" w:space="0" w:color="auto"/>
                <w:right w:val="none" w:sz="0" w:space="0" w:color="auto"/>
              </w:divBdr>
              <w:divsChild>
                <w:div w:id="559486335">
                  <w:marLeft w:val="0"/>
                  <w:marRight w:val="0"/>
                  <w:marTop w:val="0"/>
                  <w:marBottom w:val="0"/>
                  <w:divBdr>
                    <w:top w:val="none" w:sz="0" w:space="0" w:color="auto"/>
                    <w:left w:val="none" w:sz="0" w:space="0" w:color="auto"/>
                    <w:bottom w:val="none" w:sz="0" w:space="0" w:color="auto"/>
                    <w:right w:val="none" w:sz="0" w:space="0" w:color="auto"/>
                  </w:divBdr>
                  <w:divsChild>
                    <w:div w:id="1816217629">
                      <w:marLeft w:val="0"/>
                      <w:marRight w:val="0"/>
                      <w:marTop w:val="0"/>
                      <w:marBottom w:val="0"/>
                      <w:divBdr>
                        <w:top w:val="none" w:sz="0" w:space="0" w:color="auto"/>
                        <w:left w:val="none" w:sz="0" w:space="0" w:color="auto"/>
                        <w:bottom w:val="none" w:sz="0" w:space="0" w:color="auto"/>
                        <w:right w:val="none" w:sz="0" w:space="0" w:color="auto"/>
                      </w:divBdr>
                      <w:divsChild>
                        <w:div w:id="1297836429">
                          <w:marLeft w:val="0"/>
                          <w:marRight w:val="0"/>
                          <w:marTop w:val="0"/>
                          <w:marBottom w:val="0"/>
                          <w:divBdr>
                            <w:top w:val="none" w:sz="0" w:space="0" w:color="auto"/>
                            <w:left w:val="none" w:sz="0" w:space="0" w:color="auto"/>
                            <w:bottom w:val="none" w:sz="0" w:space="0" w:color="auto"/>
                            <w:right w:val="none" w:sz="0" w:space="0" w:color="auto"/>
                          </w:divBdr>
                          <w:divsChild>
                            <w:div w:id="17910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641032">
      <w:bodyDiv w:val="1"/>
      <w:marLeft w:val="0"/>
      <w:marRight w:val="0"/>
      <w:marTop w:val="0"/>
      <w:marBottom w:val="0"/>
      <w:divBdr>
        <w:top w:val="none" w:sz="0" w:space="0" w:color="auto"/>
        <w:left w:val="none" w:sz="0" w:space="0" w:color="auto"/>
        <w:bottom w:val="none" w:sz="0" w:space="0" w:color="auto"/>
        <w:right w:val="none" w:sz="0" w:space="0" w:color="auto"/>
      </w:divBdr>
      <w:divsChild>
        <w:div w:id="514615027">
          <w:marLeft w:val="0"/>
          <w:marRight w:val="0"/>
          <w:marTop w:val="0"/>
          <w:marBottom w:val="0"/>
          <w:divBdr>
            <w:top w:val="none" w:sz="0" w:space="0" w:color="auto"/>
            <w:left w:val="none" w:sz="0" w:space="0" w:color="auto"/>
            <w:bottom w:val="none" w:sz="0" w:space="0" w:color="auto"/>
            <w:right w:val="none" w:sz="0" w:space="0" w:color="auto"/>
          </w:divBdr>
          <w:divsChild>
            <w:div w:id="1346205645">
              <w:marLeft w:val="0"/>
              <w:marRight w:val="0"/>
              <w:marTop w:val="0"/>
              <w:marBottom w:val="0"/>
              <w:divBdr>
                <w:top w:val="none" w:sz="0" w:space="0" w:color="auto"/>
                <w:left w:val="none" w:sz="0" w:space="0" w:color="auto"/>
                <w:bottom w:val="none" w:sz="0" w:space="0" w:color="auto"/>
                <w:right w:val="none" w:sz="0" w:space="0" w:color="auto"/>
              </w:divBdr>
              <w:divsChild>
                <w:div w:id="1489246922">
                  <w:marLeft w:val="0"/>
                  <w:marRight w:val="0"/>
                  <w:marTop w:val="0"/>
                  <w:marBottom w:val="0"/>
                  <w:divBdr>
                    <w:top w:val="none" w:sz="0" w:space="0" w:color="auto"/>
                    <w:left w:val="none" w:sz="0" w:space="0" w:color="auto"/>
                    <w:bottom w:val="none" w:sz="0" w:space="0" w:color="auto"/>
                    <w:right w:val="none" w:sz="0" w:space="0" w:color="auto"/>
                  </w:divBdr>
                  <w:divsChild>
                    <w:div w:id="1079982296">
                      <w:marLeft w:val="0"/>
                      <w:marRight w:val="0"/>
                      <w:marTop w:val="0"/>
                      <w:marBottom w:val="0"/>
                      <w:divBdr>
                        <w:top w:val="none" w:sz="0" w:space="0" w:color="auto"/>
                        <w:left w:val="none" w:sz="0" w:space="0" w:color="auto"/>
                        <w:bottom w:val="none" w:sz="0" w:space="0" w:color="auto"/>
                        <w:right w:val="none" w:sz="0" w:space="0" w:color="auto"/>
                      </w:divBdr>
                      <w:divsChild>
                        <w:div w:id="576281141">
                          <w:marLeft w:val="0"/>
                          <w:marRight w:val="0"/>
                          <w:marTop w:val="0"/>
                          <w:marBottom w:val="0"/>
                          <w:divBdr>
                            <w:top w:val="none" w:sz="0" w:space="0" w:color="auto"/>
                            <w:left w:val="none" w:sz="0" w:space="0" w:color="auto"/>
                            <w:bottom w:val="none" w:sz="0" w:space="0" w:color="auto"/>
                            <w:right w:val="none" w:sz="0" w:space="0" w:color="auto"/>
                          </w:divBdr>
                          <w:divsChild>
                            <w:div w:id="2392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296469">
      <w:bodyDiv w:val="1"/>
      <w:marLeft w:val="0"/>
      <w:marRight w:val="0"/>
      <w:marTop w:val="0"/>
      <w:marBottom w:val="0"/>
      <w:divBdr>
        <w:top w:val="none" w:sz="0" w:space="0" w:color="auto"/>
        <w:left w:val="none" w:sz="0" w:space="0" w:color="auto"/>
        <w:bottom w:val="none" w:sz="0" w:space="0" w:color="auto"/>
        <w:right w:val="none" w:sz="0" w:space="0" w:color="auto"/>
      </w:divBdr>
      <w:divsChild>
        <w:div w:id="736706115">
          <w:marLeft w:val="0"/>
          <w:marRight w:val="0"/>
          <w:marTop w:val="0"/>
          <w:marBottom w:val="0"/>
          <w:divBdr>
            <w:top w:val="none" w:sz="0" w:space="0" w:color="auto"/>
            <w:left w:val="none" w:sz="0" w:space="0" w:color="auto"/>
            <w:bottom w:val="none" w:sz="0" w:space="0" w:color="auto"/>
            <w:right w:val="none" w:sz="0" w:space="0" w:color="auto"/>
          </w:divBdr>
          <w:divsChild>
            <w:div w:id="214246250">
              <w:marLeft w:val="-225"/>
              <w:marRight w:val="-225"/>
              <w:marTop w:val="0"/>
              <w:marBottom w:val="0"/>
              <w:divBdr>
                <w:top w:val="none" w:sz="0" w:space="0" w:color="auto"/>
                <w:left w:val="none" w:sz="0" w:space="0" w:color="auto"/>
                <w:bottom w:val="none" w:sz="0" w:space="0" w:color="auto"/>
                <w:right w:val="none" w:sz="0" w:space="0" w:color="auto"/>
              </w:divBdr>
              <w:divsChild>
                <w:div w:id="625309091">
                  <w:marLeft w:val="0"/>
                  <w:marRight w:val="0"/>
                  <w:marTop w:val="0"/>
                  <w:marBottom w:val="0"/>
                  <w:divBdr>
                    <w:top w:val="none" w:sz="0" w:space="0" w:color="auto"/>
                    <w:left w:val="none" w:sz="0" w:space="0" w:color="auto"/>
                    <w:bottom w:val="none" w:sz="0" w:space="0" w:color="auto"/>
                    <w:right w:val="none" w:sz="0" w:space="0" w:color="auto"/>
                  </w:divBdr>
                  <w:divsChild>
                    <w:div w:id="761924216">
                      <w:marLeft w:val="0"/>
                      <w:marRight w:val="0"/>
                      <w:marTop w:val="0"/>
                      <w:marBottom w:val="0"/>
                      <w:divBdr>
                        <w:top w:val="none" w:sz="0" w:space="0" w:color="auto"/>
                        <w:left w:val="none" w:sz="0" w:space="0" w:color="auto"/>
                        <w:bottom w:val="none" w:sz="0" w:space="0" w:color="auto"/>
                        <w:right w:val="none" w:sz="0" w:space="0" w:color="auto"/>
                      </w:divBdr>
                      <w:divsChild>
                        <w:div w:id="71165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633597">
      <w:bodyDiv w:val="1"/>
      <w:marLeft w:val="0"/>
      <w:marRight w:val="0"/>
      <w:marTop w:val="0"/>
      <w:marBottom w:val="0"/>
      <w:divBdr>
        <w:top w:val="none" w:sz="0" w:space="0" w:color="auto"/>
        <w:left w:val="none" w:sz="0" w:space="0" w:color="auto"/>
        <w:bottom w:val="none" w:sz="0" w:space="0" w:color="auto"/>
        <w:right w:val="none" w:sz="0" w:space="0" w:color="auto"/>
      </w:divBdr>
      <w:divsChild>
        <w:div w:id="1225020856">
          <w:marLeft w:val="0"/>
          <w:marRight w:val="0"/>
          <w:marTop w:val="0"/>
          <w:marBottom w:val="0"/>
          <w:divBdr>
            <w:top w:val="none" w:sz="0" w:space="0" w:color="auto"/>
            <w:left w:val="none" w:sz="0" w:space="0" w:color="auto"/>
            <w:bottom w:val="none" w:sz="0" w:space="0" w:color="auto"/>
            <w:right w:val="none" w:sz="0" w:space="0" w:color="auto"/>
          </w:divBdr>
          <w:divsChild>
            <w:div w:id="1289311306">
              <w:marLeft w:val="-225"/>
              <w:marRight w:val="-225"/>
              <w:marTop w:val="0"/>
              <w:marBottom w:val="0"/>
              <w:divBdr>
                <w:top w:val="none" w:sz="0" w:space="0" w:color="auto"/>
                <w:left w:val="none" w:sz="0" w:space="0" w:color="auto"/>
                <w:bottom w:val="none" w:sz="0" w:space="0" w:color="auto"/>
                <w:right w:val="none" w:sz="0" w:space="0" w:color="auto"/>
              </w:divBdr>
              <w:divsChild>
                <w:div w:id="1606033008">
                  <w:marLeft w:val="0"/>
                  <w:marRight w:val="0"/>
                  <w:marTop w:val="0"/>
                  <w:marBottom w:val="0"/>
                  <w:divBdr>
                    <w:top w:val="none" w:sz="0" w:space="0" w:color="auto"/>
                    <w:left w:val="none" w:sz="0" w:space="0" w:color="auto"/>
                    <w:bottom w:val="none" w:sz="0" w:space="0" w:color="auto"/>
                    <w:right w:val="none" w:sz="0" w:space="0" w:color="auto"/>
                  </w:divBdr>
                  <w:divsChild>
                    <w:div w:id="756292762">
                      <w:marLeft w:val="0"/>
                      <w:marRight w:val="0"/>
                      <w:marTop w:val="0"/>
                      <w:marBottom w:val="0"/>
                      <w:divBdr>
                        <w:top w:val="none" w:sz="0" w:space="0" w:color="auto"/>
                        <w:left w:val="none" w:sz="0" w:space="0" w:color="auto"/>
                        <w:bottom w:val="none" w:sz="0" w:space="0" w:color="auto"/>
                        <w:right w:val="none" w:sz="0" w:space="0" w:color="auto"/>
                      </w:divBdr>
                      <w:divsChild>
                        <w:div w:id="1687175821">
                          <w:marLeft w:val="0"/>
                          <w:marRight w:val="0"/>
                          <w:marTop w:val="0"/>
                          <w:marBottom w:val="0"/>
                          <w:divBdr>
                            <w:top w:val="none" w:sz="0" w:space="0" w:color="auto"/>
                            <w:left w:val="none" w:sz="0" w:space="0" w:color="auto"/>
                            <w:bottom w:val="none" w:sz="0" w:space="0" w:color="auto"/>
                            <w:right w:val="none" w:sz="0" w:space="0" w:color="auto"/>
                          </w:divBdr>
                          <w:divsChild>
                            <w:div w:id="17230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020551">
      <w:bodyDiv w:val="1"/>
      <w:marLeft w:val="0"/>
      <w:marRight w:val="0"/>
      <w:marTop w:val="0"/>
      <w:marBottom w:val="0"/>
      <w:divBdr>
        <w:top w:val="none" w:sz="0" w:space="0" w:color="auto"/>
        <w:left w:val="none" w:sz="0" w:space="0" w:color="auto"/>
        <w:bottom w:val="none" w:sz="0" w:space="0" w:color="auto"/>
        <w:right w:val="none" w:sz="0" w:space="0" w:color="auto"/>
      </w:divBdr>
      <w:divsChild>
        <w:div w:id="2128698048">
          <w:marLeft w:val="0"/>
          <w:marRight w:val="0"/>
          <w:marTop w:val="0"/>
          <w:marBottom w:val="0"/>
          <w:divBdr>
            <w:top w:val="none" w:sz="0" w:space="0" w:color="auto"/>
            <w:left w:val="none" w:sz="0" w:space="0" w:color="auto"/>
            <w:bottom w:val="none" w:sz="0" w:space="0" w:color="auto"/>
            <w:right w:val="none" w:sz="0" w:space="0" w:color="auto"/>
          </w:divBdr>
          <w:divsChild>
            <w:div w:id="1592592251">
              <w:marLeft w:val="-225"/>
              <w:marRight w:val="-225"/>
              <w:marTop w:val="0"/>
              <w:marBottom w:val="0"/>
              <w:divBdr>
                <w:top w:val="none" w:sz="0" w:space="0" w:color="auto"/>
                <w:left w:val="none" w:sz="0" w:space="0" w:color="auto"/>
                <w:bottom w:val="none" w:sz="0" w:space="0" w:color="auto"/>
                <w:right w:val="none" w:sz="0" w:space="0" w:color="auto"/>
              </w:divBdr>
              <w:divsChild>
                <w:div w:id="337200836">
                  <w:marLeft w:val="0"/>
                  <w:marRight w:val="0"/>
                  <w:marTop w:val="0"/>
                  <w:marBottom w:val="0"/>
                  <w:divBdr>
                    <w:top w:val="none" w:sz="0" w:space="0" w:color="auto"/>
                    <w:left w:val="none" w:sz="0" w:space="0" w:color="auto"/>
                    <w:bottom w:val="none" w:sz="0" w:space="0" w:color="auto"/>
                    <w:right w:val="none" w:sz="0" w:space="0" w:color="auto"/>
                  </w:divBdr>
                  <w:divsChild>
                    <w:div w:id="277882860">
                      <w:marLeft w:val="0"/>
                      <w:marRight w:val="0"/>
                      <w:marTop w:val="0"/>
                      <w:marBottom w:val="0"/>
                      <w:divBdr>
                        <w:top w:val="none" w:sz="0" w:space="0" w:color="auto"/>
                        <w:left w:val="none" w:sz="0" w:space="0" w:color="auto"/>
                        <w:bottom w:val="none" w:sz="0" w:space="0" w:color="auto"/>
                        <w:right w:val="none" w:sz="0" w:space="0" w:color="auto"/>
                      </w:divBdr>
                      <w:divsChild>
                        <w:div w:id="8111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098541">
      <w:bodyDiv w:val="1"/>
      <w:marLeft w:val="0"/>
      <w:marRight w:val="0"/>
      <w:marTop w:val="0"/>
      <w:marBottom w:val="0"/>
      <w:divBdr>
        <w:top w:val="none" w:sz="0" w:space="0" w:color="auto"/>
        <w:left w:val="none" w:sz="0" w:space="0" w:color="auto"/>
        <w:bottom w:val="none" w:sz="0" w:space="0" w:color="auto"/>
        <w:right w:val="none" w:sz="0" w:space="0" w:color="auto"/>
      </w:divBdr>
      <w:divsChild>
        <w:div w:id="1811290812">
          <w:marLeft w:val="0"/>
          <w:marRight w:val="0"/>
          <w:marTop w:val="0"/>
          <w:marBottom w:val="0"/>
          <w:divBdr>
            <w:top w:val="none" w:sz="0" w:space="0" w:color="auto"/>
            <w:left w:val="none" w:sz="0" w:space="0" w:color="auto"/>
            <w:bottom w:val="none" w:sz="0" w:space="0" w:color="auto"/>
            <w:right w:val="none" w:sz="0" w:space="0" w:color="auto"/>
          </w:divBdr>
          <w:divsChild>
            <w:div w:id="1696734533">
              <w:marLeft w:val="-225"/>
              <w:marRight w:val="-225"/>
              <w:marTop w:val="0"/>
              <w:marBottom w:val="0"/>
              <w:divBdr>
                <w:top w:val="none" w:sz="0" w:space="0" w:color="auto"/>
                <w:left w:val="none" w:sz="0" w:space="0" w:color="auto"/>
                <w:bottom w:val="none" w:sz="0" w:space="0" w:color="auto"/>
                <w:right w:val="none" w:sz="0" w:space="0" w:color="auto"/>
              </w:divBdr>
              <w:divsChild>
                <w:div w:id="1017274547">
                  <w:marLeft w:val="0"/>
                  <w:marRight w:val="0"/>
                  <w:marTop w:val="0"/>
                  <w:marBottom w:val="0"/>
                  <w:divBdr>
                    <w:top w:val="none" w:sz="0" w:space="0" w:color="auto"/>
                    <w:left w:val="none" w:sz="0" w:space="0" w:color="auto"/>
                    <w:bottom w:val="none" w:sz="0" w:space="0" w:color="auto"/>
                    <w:right w:val="none" w:sz="0" w:space="0" w:color="auto"/>
                  </w:divBdr>
                  <w:divsChild>
                    <w:div w:id="328601956">
                      <w:marLeft w:val="0"/>
                      <w:marRight w:val="0"/>
                      <w:marTop w:val="0"/>
                      <w:marBottom w:val="0"/>
                      <w:divBdr>
                        <w:top w:val="none" w:sz="0" w:space="0" w:color="auto"/>
                        <w:left w:val="none" w:sz="0" w:space="0" w:color="auto"/>
                        <w:bottom w:val="none" w:sz="0" w:space="0" w:color="auto"/>
                        <w:right w:val="none" w:sz="0" w:space="0" w:color="auto"/>
                      </w:divBdr>
                      <w:divsChild>
                        <w:div w:id="141820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254891">
      <w:bodyDiv w:val="1"/>
      <w:marLeft w:val="0"/>
      <w:marRight w:val="0"/>
      <w:marTop w:val="0"/>
      <w:marBottom w:val="0"/>
      <w:divBdr>
        <w:top w:val="none" w:sz="0" w:space="0" w:color="auto"/>
        <w:left w:val="none" w:sz="0" w:space="0" w:color="auto"/>
        <w:bottom w:val="none" w:sz="0" w:space="0" w:color="auto"/>
        <w:right w:val="none" w:sz="0" w:space="0" w:color="auto"/>
      </w:divBdr>
      <w:divsChild>
        <w:div w:id="262690329">
          <w:marLeft w:val="0"/>
          <w:marRight w:val="0"/>
          <w:marTop w:val="0"/>
          <w:marBottom w:val="0"/>
          <w:divBdr>
            <w:top w:val="none" w:sz="0" w:space="0" w:color="auto"/>
            <w:left w:val="none" w:sz="0" w:space="0" w:color="auto"/>
            <w:bottom w:val="none" w:sz="0" w:space="0" w:color="auto"/>
            <w:right w:val="none" w:sz="0" w:space="0" w:color="auto"/>
          </w:divBdr>
          <w:divsChild>
            <w:div w:id="817069702">
              <w:marLeft w:val="0"/>
              <w:marRight w:val="0"/>
              <w:marTop w:val="0"/>
              <w:marBottom w:val="0"/>
              <w:divBdr>
                <w:top w:val="none" w:sz="0" w:space="0" w:color="auto"/>
                <w:left w:val="none" w:sz="0" w:space="0" w:color="auto"/>
                <w:bottom w:val="none" w:sz="0" w:space="0" w:color="auto"/>
                <w:right w:val="none" w:sz="0" w:space="0" w:color="auto"/>
              </w:divBdr>
              <w:divsChild>
                <w:div w:id="1816605060">
                  <w:marLeft w:val="0"/>
                  <w:marRight w:val="0"/>
                  <w:marTop w:val="0"/>
                  <w:marBottom w:val="0"/>
                  <w:divBdr>
                    <w:top w:val="none" w:sz="0" w:space="0" w:color="auto"/>
                    <w:left w:val="none" w:sz="0" w:space="0" w:color="auto"/>
                    <w:bottom w:val="none" w:sz="0" w:space="0" w:color="auto"/>
                    <w:right w:val="none" w:sz="0" w:space="0" w:color="auto"/>
                  </w:divBdr>
                  <w:divsChild>
                    <w:div w:id="900792716">
                      <w:marLeft w:val="0"/>
                      <w:marRight w:val="0"/>
                      <w:marTop w:val="0"/>
                      <w:marBottom w:val="0"/>
                      <w:divBdr>
                        <w:top w:val="none" w:sz="0" w:space="0" w:color="auto"/>
                        <w:left w:val="none" w:sz="0" w:space="0" w:color="auto"/>
                        <w:bottom w:val="none" w:sz="0" w:space="0" w:color="auto"/>
                        <w:right w:val="none" w:sz="0" w:space="0" w:color="auto"/>
                      </w:divBdr>
                      <w:divsChild>
                        <w:div w:id="749078763">
                          <w:marLeft w:val="0"/>
                          <w:marRight w:val="0"/>
                          <w:marTop w:val="0"/>
                          <w:marBottom w:val="0"/>
                          <w:divBdr>
                            <w:top w:val="none" w:sz="0" w:space="0" w:color="auto"/>
                            <w:left w:val="none" w:sz="0" w:space="0" w:color="auto"/>
                            <w:bottom w:val="none" w:sz="0" w:space="0" w:color="auto"/>
                            <w:right w:val="none" w:sz="0" w:space="0" w:color="auto"/>
                          </w:divBdr>
                          <w:divsChild>
                            <w:div w:id="165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100473">
      <w:bodyDiv w:val="1"/>
      <w:marLeft w:val="0"/>
      <w:marRight w:val="0"/>
      <w:marTop w:val="0"/>
      <w:marBottom w:val="0"/>
      <w:divBdr>
        <w:top w:val="none" w:sz="0" w:space="0" w:color="auto"/>
        <w:left w:val="none" w:sz="0" w:space="0" w:color="auto"/>
        <w:bottom w:val="none" w:sz="0" w:space="0" w:color="auto"/>
        <w:right w:val="none" w:sz="0" w:space="0" w:color="auto"/>
      </w:divBdr>
      <w:divsChild>
        <w:div w:id="883907078">
          <w:marLeft w:val="0"/>
          <w:marRight w:val="0"/>
          <w:marTop w:val="0"/>
          <w:marBottom w:val="0"/>
          <w:divBdr>
            <w:top w:val="none" w:sz="0" w:space="0" w:color="auto"/>
            <w:left w:val="none" w:sz="0" w:space="0" w:color="auto"/>
            <w:bottom w:val="none" w:sz="0" w:space="0" w:color="auto"/>
            <w:right w:val="none" w:sz="0" w:space="0" w:color="auto"/>
          </w:divBdr>
          <w:divsChild>
            <w:div w:id="2028824444">
              <w:marLeft w:val="0"/>
              <w:marRight w:val="0"/>
              <w:marTop w:val="0"/>
              <w:marBottom w:val="0"/>
              <w:divBdr>
                <w:top w:val="none" w:sz="0" w:space="0" w:color="auto"/>
                <w:left w:val="none" w:sz="0" w:space="0" w:color="auto"/>
                <w:bottom w:val="none" w:sz="0" w:space="0" w:color="auto"/>
                <w:right w:val="none" w:sz="0" w:space="0" w:color="auto"/>
              </w:divBdr>
              <w:divsChild>
                <w:div w:id="75565884">
                  <w:marLeft w:val="0"/>
                  <w:marRight w:val="0"/>
                  <w:marTop w:val="0"/>
                  <w:marBottom w:val="0"/>
                  <w:divBdr>
                    <w:top w:val="none" w:sz="0" w:space="0" w:color="auto"/>
                    <w:left w:val="none" w:sz="0" w:space="0" w:color="auto"/>
                    <w:bottom w:val="none" w:sz="0" w:space="0" w:color="auto"/>
                    <w:right w:val="none" w:sz="0" w:space="0" w:color="auto"/>
                  </w:divBdr>
                  <w:divsChild>
                    <w:div w:id="391583022">
                      <w:marLeft w:val="0"/>
                      <w:marRight w:val="0"/>
                      <w:marTop w:val="0"/>
                      <w:marBottom w:val="0"/>
                      <w:divBdr>
                        <w:top w:val="none" w:sz="0" w:space="0" w:color="auto"/>
                        <w:left w:val="none" w:sz="0" w:space="0" w:color="auto"/>
                        <w:bottom w:val="none" w:sz="0" w:space="0" w:color="auto"/>
                        <w:right w:val="none" w:sz="0" w:space="0" w:color="auto"/>
                      </w:divBdr>
                      <w:divsChild>
                        <w:div w:id="1455442796">
                          <w:marLeft w:val="0"/>
                          <w:marRight w:val="0"/>
                          <w:marTop w:val="0"/>
                          <w:marBottom w:val="0"/>
                          <w:divBdr>
                            <w:top w:val="none" w:sz="0" w:space="0" w:color="auto"/>
                            <w:left w:val="none" w:sz="0" w:space="0" w:color="auto"/>
                            <w:bottom w:val="none" w:sz="0" w:space="0" w:color="auto"/>
                            <w:right w:val="none" w:sz="0" w:space="0" w:color="auto"/>
                          </w:divBdr>
                          <w:divsChild>
                            <w:div w:id="3160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780796">
      <w:bodyDiv w:val="1"/>
      <w:marLeft w:val="0"/>
      <w:marRight w:val="0"/>
      <w:marTop w:val="0"/>
      <w:marBottom w:val="0"/>
      <w:divBdr>
        <w:top w:val="none" w:sz="0" w:space="0" w:color="auto"/>
        <w:left w:val="none" w:sz="0" w:space="0" w:color="auto"/>
        <w:bottom w:val="none" w:sz="0" w:space="0" w:color="auto"/>
        <w:right w:val="none" w:sz="0" w:space="0" w:color="auto"/>
      </w:divBdr>
      <w:divsChild>
        <w:div w:id="191310886">
          <w:marLeft w:val="0"/>
          <w:marRight w:val="0"/>
          <w:marTop w:val="0"/>
          <w:marBottom w:val="0"/>
          <w:divBdr>
            <w:top w:val="none" w:sz="0" w:space="0" w:color="auto"/>
            <w:left w:val="none" w:sz="0" w:space="0" w:color="auto"/>
            <w:bottom w:val="none" w:sz="0" w:space="0" w:color="auto"/>
            <w:right w:val="none" w:sz="0" w:space="0" w:color="auto"/>
          </w:divBdr>
          <w:divsChild>
            <w:div w:id="1372920264">
              <w:marLeft w:val="-225"/>
              <w:marRight w:val="-225"/>
              <w:marTop w:val="0"/>
              <w:marBottom w:val="0"/>
              <w:divBdr>
                <w:top w:val="none" w:sz="0" w:space="0" w:color="auto"/>
                <w:left w:val="none" w:sz="0" w:space="0" w:color="auto"/>
                <w:bottom w:val="none" w:sz="0" w:space="0" w:color="auto"/>
                <w:right w:val="none" w:sz="0" w:space="0" w:color="auto"/>
              </w:divBdr>
              <w:divsChild>
                <w:div w:id="900989187">
                  <w:marLeft w:val="0"/>
                  <w:marRight w:val="0"/>
                  <w:marTop w:val="0"/>
                  <w:marBottom w:val="0"/>
                  <w:divBdr>
                    <w:top w:val="none" w:sz="0" w:space="0" w:color="auto"/>
                    <w:left w:val="none" w:sz="0" w:space="0" w:color="auto"/>
                    <w:bottom w:val="none" w:sz="0" w:space="0" w:color="auto"/>
                    <w:right w:val="none" w:sz="0" w:space="0" w:color="auto"/>
                  </w:divBdr>
                  <w:divsChild>
                    <w:div w:id="1423799369">
                      <w:marLeft w:val="0"/>
                      <w:marRight w:val="0"/>
                      <w:marTop w:val="0"/>
                      <w:marBottom w:val="0"/>
                      <w:divBdr>
                        <w:top w:val="none" w:sz="0" w:space="0" w:color="auto"/>
                        <w:left w:val="none" w:sz="0" w:space="0" w:color="auto"/>
                        <w:bottom w:val="none" w:sz="0" w:space="0" w:color="auto"/>
                        <w:right w:val="none" w:sz="0" w:space="0" w:color="auto"/>
                      </w:divBdr>
                      <w:divsChild>
                        <w:div w:id="160814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769384">
      <w:bodyDiv w:val="1"/>
      <w:marLeft w:val="0"/>
      <w:marRight w:val="0"/>
      <w:marTop w:val="0"/>
      <w:marBottom w:val="0"/>
      <w:divBdr>
        <w:top w:val="none" w:sz="0" w:space="0" w:color="auto"/>
        <w:left w:val="none" w:sz="0" w:space="0" w:color="auto"/>
        <w:bottom w:val="none" w:sz="0" w:space="0" w:color="auto"/>
        <w:right w:val="none" w:sz="0" w:space="0" w:color="auto"/>
      </w:divBdr>
      <w:divsChild>
        <w:div w:id="998965853">
          <w:marLeft w:val="0"/>
          <w:marRight w:val="0"/>
          <w:marTop w:val="0"/>
          <w:marBottom w:val="0"/>
          <w:divBdr>
            <w:top w:val="none" w:sz="0" w:space="0" w:color="auto"/>
            <w:left w:val="none" w:sz="0" w:space="0" w:color="auto"/>
            <w:bottom w:val="none" w:sz="0" w:space="0" w:color="auto"/>
            <w:right w:val="none" w:sz="0" w:space="0" w:color="auto"/>
          </w:divBdr>
          <w:divsChild>
            <w:div w:id="739789998">
              <w:marLeft w:val="0"/>
              <w:marRight w:val="0"/>
              <w:marTop w:val="0"/>
              <w:marBottom w:val="0"/>
              <w:divBdr>
                <w:top w:val="none" w:sz="0" w:space="0" w:color="auto"/>
                <w:left w:val="none" w:sz="0" w:space="0" w:color="auto"/>
                <w:bottom w:val="none" w:sz="0" w:space="0" w:color="auto"/>
                <w:right w:val="none" w:sz="0" w:space="0" w:color="auto"/>
              </w:divBdr>
              <w:divsChild>
                <w:div w:id="1708485100">
                  <w:marLeft w:val="0"/>
                  <w:marRight w:val="0"/>
                  <w:marTop w:val="0"/>
                  <w:marBottom w:val="0"/>
                  <w:divBdr>
                    <w:top w:val="none" w:sz="0" w:space="0" w:color="auto"/>
                    <w:left w:val="none" w:sz="0" w:space="0" w:color="auto"/>
                    <w:bottom w:val="none" w:sz="0" w:space="0" w:color="auto"/>
                    <w:right w:val="none" w:sz="0" w:space="0" w:color="auto"/>
                  </w:divBdr>
                  <w:divsChild>
                    <w:div w:id="535239681">
                      <w:marLeft w:val="0"/>
                      <w:marRight w:val="0"/>
                      <w:marTop w:val="0"/>
                      <w:marBottom w:val="0"/>
                      <w:divBdr>
                        <w:top w:val="none" w:sz="0" w:space="0" w:color="auto"/>
                        <w:left w:val="none" w:sz="0" w:space="0" w:color="auto"/>
                        <w:bottom w:val="none" w:sz="0" w:space="0" w:color="auto"/>
                        <w:right w:val="none" w:sz="0" w:space="0" w:color="auto"/>
                      </w:divBdr>
                      <w:divsChild>
                        <w:div w:id="209921691">
                          <w:marLeft w:val="0"/>
                          <w:marRight w:val="0"/>
                          <w:marTop w:val="0"/>
                          <w:marBottom w:val="0"/>
                          <w:divBdr>
                            <w:top w:val="none" w:sz="0" w:space="0" w:color="auto"/>
                            <w:left w:val="none" w:sz="0" w:space="0" w:color="auto"/>
                            <w:bottom w:val="none" w:sz="0" w:space="0" w:color="auto"/>
                            <w:right w:val="none" w:sz="0" w:space="0" w:color="auto"/>
                          </w:divBdr>
                          <w:divsChild>
                            <w:div w:id="13422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487233">
      <w:bodyDiv w:val="1"/>
      <w:marLeft w:val="0"/>
      <w:marRight w:val="0"/>
      <w:marTop w:val="0"/>
      <w:marBottom w:val="0"/>
      <w:divBdr>
        <w:top w:val="none" w:sz="0" w:space="0" w:color="auto"/>
        <w:left w:val="none" w:sz="0" w:space="0" w:color="auto"/>
        <w:bottom w:val="none" w:sz="0" w:space="0" w:color="auto"/>
        <w:right w:val="none" w:sz="0" w:space="0" w:color="auto"/>
      </w:divBdr>
      <w:divsChild>
        <w:div w:id="1248614848">
          <w:marLeft w:val="0"/>
          <w:marRight w:val="0"/>
          <w:marTop w:val="0"/>
          <w:marBottom w:val="0"/>
          <w:divBdr>
            <w:top w:val="none" w:sz="0" w:space="0" w:color="auto"/>
            <w:left w:val="none" w:sz="0" w:space="0" w:color="auto"/>
            <w:bottom w:val="none" w:sz="0" w:space="0" w:color="auto"/>
            <w:right w:val="none" w:sz="0" w:space="0" w:color="auto"/>
          </w:divBdr>
          <w:divsChild>
            <w:div w:id="993794502">
              <w:marLeft w:val="-225"/>
              <w:marRight w:val="-225"/>
              <w:marTop w:val="0"/>
              <w:marBottom w:val="0"/>
              <w:divBdr>
                <w:top w:val="none" w:sz="0" w:space="0" w:color="auto"/>
                <w:left w:val="none" w:sz="0" w:space="0" w:color="auto"/>
                <w:bottom w:val="none" w:sz="0" w:space="0" w:color="auto"/>
                <w:right w:val="none" w:sz="0" w:space="0" w:color="auto"/>
              </w:divBdr>
              <w:divsChild>
                <w:div w:id="2106265719">
                  <w:marLeft w:val="0"/>
                  <w:marRight w:val="0"/>
                  <w:marTop w:val="0"/>
                  <w:marBottom w:val="0"/>
                  <w:divBdr>
                    <w:top w:val="none" w:sz="0" w:space="0" w:color="auto"/>
                    <w:left w:val="none" w:sz="0" w:space="0" w:color="auto"/>
                    <w:bottom w:val="none" w:sz="0" w:space="0" w:color="auto"/>
                    <w:right w:val="none" w:sz="0" w:space="0" w:color="auto"/>
                  </w:divBdr>
                  <w:divsChild>
                    <w:div w:id="481852691">
                      <w:marLeft w:val="0"/>
                      <w:marRight w:val="0"/>
                      <w:marTop w:val="0"/>
                      <w:marBottom w:val="0"/>
                      <w:divBdr>
                        <w:top w:val="none" w:sz="0" w:space="0" w:color="auto"/>
                        <w:left w:val="none" w:sz="0" w:space="0" w:color="auto"/>
                        <w:bottom w:val="none" w:sz="0" w:space="0" w:color="auto"/>
                        <w:right w:val="none" w:sz="0" w:space="0" w:color="auto"/>
                      </w:divBdr>
                      <w:divsChild>
                        <w:div w:id="27514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683236609">
      <w:bodyDiv w:val="1"/>
      <w:marLeft w:val="0"/>
      <w:marRight w:val="0"/>
      <w:marTop w:val="0"/>
      <w:marBottom w:val="0"/>
      <w:divBdr>
        <w:top w:val="none" w:sz="0" w:space="0" w:color="auto"/>
        <w:left w:val="none" w:sz="0" w:space="0" w:color="auto"/>
        <w:bottom w:val="none" w:sz="0" w:space="0" w:color="auto"/>
        <w:right w:val="none" w:sz="0" w:space="0" w:color="auto"/>
      </w:divBdr>
      <w:divsChild>
        <w:div w:id="83117163">
          <w:marLeft w:val="0"/>
          <w:marRight w:val="0"/>
          <w:marTop w:val="0"/>
          <w:marBottom w:val="0"/>
          <w:divBdr>
            <w:top w:val="none" w:sz="0" w:space="0" w:color="auto"/>
            <w:left w:val="none" w:sz="0" w:space="0" w:color="auto"/>
            <w:bottom w:val="none" w:sz="0" w:space="0" w:color="auto"/>
            <w:right w:val="none" w:sz="0" w:space="0" w:color="auto"/>
          </w:divBdr>
          <w:divsChild>
            <w:div w:id="1718236174">
              <w:marLeft w:val="0"/>
              <w:marRight w:val="0"/>
              <w:marTop w:val="0"/>
              <w:marBottom w:val="0"/>
              <w:divBdr>
                <w:top w:val="none" w:sz="0" w:space="0" w:color="auto"/>
                <w:left w:val="none" w:sz="0" w:space="0" w:color="auto"/>
                <w:bottom w:val="none" w:sz="0" w:space="0" w:color="auto"/>
                <w:right w:val="none" w:sz="0" w:space="0" w:color="auto"/>
              </w:divBdr>
              <w:divsChild>
                <w:div w:id="554976340">
                  <w:marLeft w:val="0"/>
                  <w:marRight w:val="0"/>
                  <w:marTop w:val="0"/>
                  <w:marBottom w:val="0"/>
                  <w:divBdr>
                    <w:top w:val="none" w:sz="0" w:space="0" w:color="auto"/>
                    <w:left w:val="none" w:sz="0" w:space="0" w:color="auto"/>
                    <w:bottom w:val="none" w:sz="0" w:space="0" w:color="auto"/>
                    <w:right w:val="none" w:sz="0" w:space="0" w:color="auto"/>
                  </w:divBdr>
                  <w:divsChild>
                    <w:div w:id="990402794">
                      <w:marLeft w:val="0"/>
                      <w:marRight w:val="0"/>
                      <w:marTop w:val="0"/>
                      <w:marBottom w:val="0"/>
                      <w:divBdr>
                        <w:top w:val="none" w:sz="0" w:space="0" w:color="auto"/>
                        <w:left w:val="none" w:sz="0" w:space="0" w:color="auto"/>
                        <w:bottom w:val="none" w:sz="0" w:space="0" w:color="auto"/>
                        <w:right w:val="none" w:sz="0" w:space="0" w:color="auto"/>
                      </w:divBdr>
                      <w:divsChild>
                        <w:div w:id="941184708">
                          <w:marLeft w:val="0"/>
                          <w:marRight w:val="0"/>
                          <w:marTop w:val="0"/>
                          <w:marBottom w:val="0"/>
                          <w:divBdr>
                            <w:top w:val="none" w:sz="0" w:space="0" w:color="auto"/>
                            <w:left w:val="none" w:sz="0" w:space="0" w:color="auto"/>
                            <w:bottom w:val="none" w:sz="0" w:space="0" w:color="auto"/>
                            <w:right w:val="none" w:sz="0" w:space="0" w:color="auto"/>
                          </w:divBdr>
                          <w:divsChild>
                            <w:div w:id="18609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720469">
      <w:bodyDiv w:val="1"/>
      <w:marLeft w:val="0"/>
      <w:marRight w:val="0"/>
      <w:marTop w:val="0"/>
      <w:marBottom w:val="0"/>
      <w:divBdr>
        <w:top w:val="none" w:sz="0" w:space="0" w:color="auto"/>
        <w:left w:val="none" w:sz="0" w:space="0" w:color="auto"/>
        <w:bottom w:val="none" w:sz="0" w:space="0" w:color="auto"/>
        <w:right w:val="none" w:sz="0" w:space="0" w:color="auto"/>
      </w:divBdr>
      <w:divsChild>
        <w:div w:id="573707441">
          <w:marLeft w:val="0"/>
          <w:marRight w:val="0"/>
          <w:marTop w:val="0"/>
          <w:marBottom w:val="0"/>
          <w:divBdr>
            <w:top w:val="none" w:sz="0" w:space="0" w:color="auto"/>
            <w:left w:val="none" w:sz="0" w:space="0" w:color="auto"/>
            <w:bottom w:val="none" w:sz="0" w:space="0" w:color="auto"/>
            <w:right w:val="none" w:sz="0" w:space="0" w:color="auto"/>
          </w:divBdr>
          <w:divsChild>
            <w:div w:id="173227297">
              <w:marLeft w:val="-225"/>
              <w:marRight w:val="-225"/>
              <w:marTop w:val="0"/>
              <w:marBottom w:val="0"/>
              <w:divBdr>
                <w:top w:val="none" w:sz="0" w:space="0" w:color="auto"/>
                <w:left w:val="none" w:sz="0" w:space="0" w:color="auto"/>
                <w:bottom w:val="none" w:sz="0" w:space="0" w:color="auto"/>
                <w:right w:val="none" w:sz="0" w:space="0" w:color="auto"/>
              </w:divBdr>
              <w:divsChild>
                <w:div w:id="540441262">
                  <w:marLeft w:val="0"/>
                  <w:marRight w:val="0"/>
                  <w:marTop w:val="0"/>
                  <w:marBottom w:val="0"/>
                  <w:divBdr>
                    <w:top w:val="none" w:sz="0" w:space="0" w:color="auto"/>
                    <w:left w:val="none" w:sz="0" w:space="0" w:color="auto"/>
                    <w:bottom w:val="none" w:sz="0" w:space="0" w:color="auto"/>
                    <w:right w:val="none" w:sz="0" w:space="0" w:color="auto"/>
                  </w:divBdr>
                  <w:divsChild>
                    <w:div w:id="405422129">
                      <w:marLeft w:val="0"/>
                      <w:marRight w:val="0"/>
                      <w:marTop w:val="0"/>
                      <w:marBottom w:val="0"/>
                      <w:divBdr>
                        <w:top w:val="none" w:sz="0" w:space="0" w:color="auto"/>
                        <w:left w:val="none" w:sz="0" w:space="0" w:color="auto"/>
                        <w:bottom w:val="none" w:sz="0" w:space="0" w:color="auto"/>
                        <w:right w:val="none" w:sz="0" w:space="0" w:color="auto"/>
                      </w:divBdr>
                      <w:divsChild>
                        <w:div w:id="252518236">
                          <w:marLeft w:val="0"/>
                          <w:marRight w:val="0"/>
                          <w:marTop w:val="0"/>
                          <w:marBottom w:val="0"/>
                          <w:divBdr>
                            <w:top w:val="none" w:sz="0" w:space="0" w:color="auto"/>
                            <w:left w:val="none" w:sz="0" w:space="0" w:color="auto"/>
                            <w:bottom w:val="none" w:sz="0" w:space="0" w:color="auto"/>
                            <w:right w:val="none" w:sz="0" w:space="0" w:color="auto"/>
                          </w:divBdr>
                          <w:divsChild>
                            <w:div w:id="18289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916890">
      <w:bodyDiv w:val="1"/>
      <w:marLeft w:val="0"/>
      <w:marRight w:val="0"/>
      <w:marTop w:val="0"/>
      <w:marBottom w:val="0"/>
      <w:divBdr>
        <w:top w:val="none" w:sz="0" w:space="0" w:color="auto"/>
        <w:left w:val="none" w:sz="0" w:space="0" w:color="auto"/>
        <w:bottom w:val="none" w:sz="0" w:space="0" w:color="auto"/>
        <w:right w:val="none" w:sz="0" w:space="0" w:color="auto"/>
      </w:divBdr>
      <w:divsChild>
        <w:div w:id="2082100633">
          <w:marLeft w:val="0"/>
          <w:marRight w:val="0"/>
          <w:marTop w:val="0"/>
          <w:marBottom w:val="0"/>
          <w:divBdr>
            <w:top w:val="none" w:sz="0" w:space="0" w:color="auto"/>
            <w:left w:val="none" w:sz="0" w:space="0" w:color="auto"/>
            <w:bottom w:val="none" w:sz="0" w:space="0" w:color="auto"/>
            <w:right w:val="none" w:sz="0" w:space="0" w:color="auto"/>
          </w:divBdr>
          <w:divsChild>
            <w:div w:id="1778133902">
              <w:marLeft w:val="0"/>
              <w:marRight w:val="0"/>
              <w:marTop w:val="0"/>
              <w:marBottom w:val="0"/>
              <w:divBdr>
                <w:top w:val="none" w:sz="0" w:space="0" w:color="auto"/>
                <w:left w:val="none" w:sz="0" w:space="0" w:color="auto"/>
                <w:bottom w:val="none" w:sz="0" w:space="0" w:color="auto"/>
                <w:right w:val="none" w:sz="0" w:space="0" w:color="auto"/>
              </w:divBdr>
              <w:divsChild>
                <w:div w:id="377903533">
                  <w:marLeft w:val="0"/>
                  <w:marRight w:val="0"/>
                  <w:marTop w:val="0"/>
                  <w:marBottom w:val="0"/>
                  <w:divBdr>
                    <w:top w:val="none" w:sz="0" w:space="0" w:color="auto"/>
                    <w:left w:val="none" w:sz="0" w:space="0" w:color="auto"/>
                    <w:bottom w:val="none" w:sz="0" w:space="0" w:color="auto"/>
                    <w:right w:val="none" w:sz="0" w:space="0" w:color="auto"/>
                  </w:divBdr>
                  <w:divsChild>
                    <w:div w:id="796918191">
                      <w:marLeft w:val="0"/>
                      <w:marRight w:val="0"/>
                      <w:marTop w:val="0"/>
                      <w:marBottom w:val="0"/>
                      <w:divBdr>
                        <w:top w:val="none" w:sz="0" w:space="0" w:color="auto"/>
                        <w:left w:val="none" w:sz="0" w:space="0" w:color="auto"/>
                        <w:bottom w:val="none" w:sz="0" w:space="0" w:color="auto"/>
                        <w:right w:val="none" w:sz="0" w:space="0" w:color="auto"/>
                      </w:divBdr>
                      <w:divsChild>
                        <w:div w:id="2092576169">
                          <w:marLeft w:val="0"/>
                          <w:marRight w:val="0"/>
                          <w:marTop w:val="0"/>
                          <w:marBottom w:val="0"/>
                          <w:divBdr>
                            <w:top w:val="none" w:sz="0" w:space="0" w:color="auto"/>
                            <w:left w:val="none" w:sz="0" w:space="0" w:color="auto"/>
                            <w:bottom w:val="none" w:sz="0" w:space="0" w:color="auto"/>
                            <w:right w:val="none" w:sz="0" w:space="0" w:color="auto"/>
                          </w:divBdr>
                          <w:divsChild>
                            <w:div w:id="17767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230790">
      <w:bodyDiv w:val="1"/>
      <w:marLeft w:val="0"/>
      <w:marRight w:val="0"/>
      <w:marTop w:val="0"/>
      <w:marBottom w:val="0"/>
      <w:divBdr>
        <w:top w:val="none" w:sz="0" w:space="0" w:color="auto"/>
        <w:left w:val="none" w:sz="0" w:space="0" w:color="auto"/>
        <w:bottom w:val="none" w:sz="0" w:space="0" w:color="auto"/>
        <w:right w:val="none" w:sz="0" w:space="0" w:color="auto"/>
      </w:divBdr>
      <w:divsChild>
        <w:div w:id="1907571238">
          <w:marLeft w:val="0"/>
          <w:marRight w:val="0"/>
          <w:marTop w:val="0"/>
          <w:marBottom w:val="0"/>
          <w:divBdr>
            <w:top w:val="none" w:sz="0" w:space="0" w:color="auto"/>
            <w:left w:val="none" w:sz="0" w:space="0" w:color="auto"/>
            <w:bottom w:val="none" w:sz="0" w:space="0" w:color="auto"/>
            <w:right w:val="none" w:sz="0" w:space="0" w:color="auto"/>
          </w:divBdr>
          <w:divsChild>
            <w:div w:id="222721936">
              <w:marLeft w:val="-225"/>
              <w:marRight w:val="-225"/>
              <w:marTop w:val="0"/>
              <w:marBottom w:val="0"/>
              <w:divBdr>
                <w:top w:val="none" w:sz="0" w:space="0" w:color="auto"/>
                <w:left w:val="none" w:sz="0" w:space="0" w:color="auto"/>
                <w:bottom w:val="none" w:sz="0" w:space="0" w:color="auto"/>
                <w:right w:val="none" w:sz="0" w:space="0" w:color="auto"/>
              </w:divBdr>
              <w:divsChild>
                <w:div w:id="589628166">
                  <w:marLeft w:val="0"/>
                  <w:marRight w:val="0"/>
                  <w:marTop w:val="0"/>
                  <w:marBottom w:val="0"/>
                  <w:divBdr>
                    <w:top w:val="none" w:sz="0" w:space="0" w:color="auto"/>
                    <w:left w:val="none" w:sz="0" w:space="0" w:color="auto"/>
                    <w:bottom w:val="none" w:sz="0" w:space="0" w:color="auto"/>
                    <w:right w:val="none" w:sz="0" w:space="0" w:color="auto"/>
                  </w:divBdr>
                  <w:divsChild>
                    <w:div w:id="782458540">
                      <w:marLeft w:val="0"/>
                      <w:marRight w:val="0"/>
                      <w:marTop w:val="0"/>
                      <w:marBottom w:val="0"/>
                      <w:divBdr>
                        <w:top w:val="none" w:sz="0" w:space="0" w:color="auto"/>
                        <w:left w:val="none" w:sz="0" w:space="0" w:color="auto"/>
                        <w:bottom w:val="none" w:sz="0" w:space="0" w:color="auto"/>
                        <w:right w:val="none" w:sz="0" w:space="0" w:color="auto"/>
                      </w:divBdr>
                      <w:divsChild>
                        <w:div w:id="180093766">
                          <w:marLeft w:val="0"/>
                          <w:marRight w:val="0"/>
                          <w:marTop w:val="0"/>
                          <w:marBottom w:val="0"/>
                          <w:divBdr>
                            <w:top w:val="none" w:sz="0" w:space="0" w:color="auto"/>
                            <w:left w:val="none" w:sz="0" w:space="0" w:color="auto"/>
                            <w:bottom w:val="none" w:sz="0" w:space="0" w:color="auto"/>
                            <w:right w:val="none" w:sz="0" w:space="0" w:color="auto"/>
                          </w:divBdr>
                          <w:divsChild>
                            <w:div w:id="16480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477965">
      <w:bodyDiv w:val="1"/>
      <w:marLeft w:val="0"/>
      <w:marRight w:val="0"/>
      <w:marTop w:val="0"/>
      <w:marBottom w:val="0"/>
      <w:divBdr>
        <w:top w:val="none" w:sz="0" w:space="0" w:color="auto"/>
        <w:left w:val="none" w:sz="0" w:space="0" w:color="auto"/>
        <w:bottom w:val="none" w:sz="0" w:space="0" w:color="auto"/>
        <w:right w:val="none" w:sz="0" w:space="0" w:color="auto"/>
      </w:divBdr>
      <w:divsChild>
        <w:div w:id="1458378750">
          <w:marLeft w:val="0"/>
          <w:marRight w:val="0"/>
          <w:marTop w:val="0"/>
          <w:marBottom w:val="0"/>
          <w:divBdr>
            <w:top w:val="none" w:sz="0" w:space="0" w:color="auto"/>
            <w:left w:val="none" w:sz="0" w:space="0" w:color="auto"/>
            <w:bottom w:val="none" w:sz="0" w:space="0" w:color="auto"/>
            <w:right w:val="none" w:sz="0" w:space="0" w:color="auto"/>
          </w:divBdr>
          <w:divsChild>
            <w:div w:id="1154561557">
              <w:marLeft w:val="0"/>
              <w:marRight w:val="0"/>
              <w:marTop w:val="0"/>
              <w:marBottom w:val="0"/>
              <w:divBdr>
                <w:top w:val="none" w:sz="0" w:space="0" w:color="auto"/>
                <w:left w:val="none" w:sz="0" w:space="0" w:color="auto"/>
                <w:bottom w:val="none" w:sz="0" w:space="0" w:color="auto"/>
                <w:right w:val="none" w:sz="0" w:space="0" w:color="auto"/>
              </w:divBdr>
              <w:divsChild>
                <w:div w:id="793601810">
                  <w:marLeft w:val="0"/>
                  <w:marRight w:val="0"/>
                  <w:marTop w:val="0"/>
                  <w:marBottom w:val="0"/>
                  <w:divBdr>
                    <w:top w:val="none" w:sz="0" w:space="0" w:color="auto"/>
                    <w:left w:val="none" w:sz="0" w:space="0" w:color="auto"/>
                    <w:bottom w:val="none" w:sz="0" w:space="0" w:color="auto"/>
                    <w:right w:val="none" w:sz="0" w:space="0" w:color="auto"/>
                  </w:divBdr>
                  <w:divsChild>
                    <w:div w:id="378015870">
                      <w:marLeft w:val="0"/>
                      <w:marRight w:val="0"/>
                      <w:marTop w:val="0"/>
                      <w:marBottom w:val="0"/>
                      <w:divBdr>
                        <w:top w:val="none" w:sz="0" w:space="0" w:color="auto"/>
                        <w:left w:val="none" w:sz="0" w:space="0" w:color="auto"/>
                        <w:bottom w:val="none" w:sz="0" w:space="0" w:color="auto"/>
                        <w:right w:val="none" w:sz="0" w:space="0" w:color="auto"/>
                      </w:divBdr>
                      <w:divsChild>
                        <w:div w:id="1756897583">
                          <w:marLeft w:val="0"/>
                          <w:marRight w:val="0"/>
                          <w:marTop w:val="0"/>
                          <w:marBottom w:val="0"/>
                          <w:divBdr>
                            <w:top w:val="none" w:sz="0" w:space="0" w:color="auto"/>
                            <w:left w:val="none" w:sz="0" w:space="0" w:color="auto"/>
                            <w:bottom w:val="none" w:sz="0" w:space="0" w:color="auto"/>
                            <w:right w:val="none" w:sz="0" w:space="0" w:color="auto"/>
                          </w:divBdr>
                          <w:divsChild>
                            <w:div w:id="15516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482855">
      <w:bodyDiv w:val="1"/>
      <w:marLeft w:val="0"/>
      <w:marRight w:val="0"/>
      <w:marTop w:val="0"/>
      <w:marBottom w:val="0"/>
      <w:divBdr>
        <w:top w:val="none" w:sz="0" w:space="0" w:color="auto"/>
        <w:left w:val="none" w:sz="0" w:space="0" w:color="auto"/>
        <w:bottom w:val="none" w:sz="0" w:space="0" w:color="auto"/>
        <w:right w:val="none" w:sz="0" w:space="0" w:color="auto"/>
      </w:divBdr>
      <w:divsChild>
        <w:div w:id="2118406820">
          <w:marLeft w:val="0"/>
          <w:marRight w:val="0"/>
          <w:marTop w:val="0"/>
          <w:marBottom w:val="0"/>
          <w:divBdr>
            <w:top w:val="none" w:sz="0" w:space="0" w:color="auto"/>
            <w:left w:val="none" w:sz="0" w:space="0" w:color="auto"/>
            <w:bottom w:val="none" w:sz="0" w:space="0" w:color="auto"/>
            <w:right w:val="none" w:sz="0" w:space="0" w:color="auto"/>
          </w:divBdr>
          <w:divsChild>
            <w:div w:id="1411779935">
              <w:marLeft w:val="-225"/>
              <w:marRight w:val="-225"/>
              <w:marTop w:val="0"/>
              <w:marBottom w:val="0"/>
              <w:divBdr>
                <w:top w:val="none" w:sz="0" w:space="0" w:color="auto"/>
                <w:left w:val="none" w:sz="0" w:space="0" w:color="auto"/>
                <w:bottom w:val="none" w:sz="0" w:space="0" w:color="auto"/>
                <w:right w:val="none" w:sz="0" w:space="0" w:color="auto"/>
              </w:divBdr>
              <w:divsChild>
                <w:div w:id="1155872691">
                  <w:marLeft w:val="0"/>
                  <w:marRight w:val="0"/>
                  <w:marTop w:val="0"/>
                  <w:marBottom w:val="0"/>
                  <w:divBdr>
                    <w:top w:val="none" w:sz="0" w:space="0" w:color="auto"/>
                    <w:left w:val="none" w:sz="0" w:space="0" w:color="auto"/>
                    <w:bottom w:val="none" w:sz="0" w:space="0" w:color="auto"/>
                    <w:right w:val="none" w:sz="0" w:space="0" w:color="auto"/>
                  </w:divBdr>
                  <w:divsChild>
                    <w:div w:id="548344778">
                      <w:marLeft w:val="0"/>
                      <w:marRight w:val="0"/>
                      <w:marTop w:val="0"/>
                      <w:marBottom w:val="0"/>
                      <w:divBdr>
                        <w:top w:val="none" w:sz="0" w:space="0" w:color="auto"/>
                        <w:left w:val="none" w:sz="0" w:space="0" w:color="auto"/>
                        <w:bottom w:val="none" w:sz="0" w:space="0" w:color="auto"/>
                        <w:right w:val="none" w:sz="0" w:space="0" w:color="auto"/>
                      </w:divBdr>
                      <w:divsChild>
                        <w:div w:id="1665357871">
                          <w:marLeft w:val="0"/>
                          <w:marRight w:val="0"/>
                          <w:marTop w:val="0"/>
                          <w:marBottom w:val="0"/>
                          <w:divBdr>
                            <w:top w:val="none" w:sz="0" w:space="0" w:color="auto"/>
                            <w:left w:val="none" w:sz="0" w:space="0" w:color="auto"/>
                            <w:bottom w:val="none" w:sz="0" w:space="0" w:color="auto"/>
                            <w:right w:val="none" w:sz="0" w:space="0" w:color="auto"/>
                          </w:divBdr>
                          <w:divsChild>
                            <w:div w:id="386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799055">
      <w:bodyDiv w:val="1"/>
      <w:marLeft w:val="0"/>
      <w:marRight w:val="0"/>
      <w:marTop w:val="0"/>
      <w:marBottom w:val="0"/>
      <w:divBdr>
        <w:top w:val="none" w:sz="0" w:space="0" w:color="auto"/>
        <w:left w:val="none" w:sz="0" w:space="0" w:color="auto"/>
        <w:bottom w:val="none" w:sz="0" w:space="0" w:color="auto"/>
        <w:right w:val="none" w:sz="0" w:space="0" w:color="auto"/>
      </w:divBdr>
      <w:divsChild>
        <w:div w:id="1176765823">
          <w:marLeft w:val="0"/>
          <w:marRight w:val="0"/>
          <w:marTop w:val="0"/>
          <w:marBottom w:val="0"/>
          <w:divBdr>
            <w:top w:val="none" w:sz="0" w:space="0" w:color="auto"/>
            <w:left w:val="none" w:sz="0" w:space="0" w:color="auto"/>
            <w:bottom w:val="none" w:sz="0" w:space="0" w:color="auto"/>
            <w:right w:val="none" w:sz="0" w:space="0" w:color="auto"/>
          </w:divBdr>
          <w:divsChild>
            <w:div w:id="252013023">
              <w:marLeft w:val="0"/>
              <w:marRight w:val="0"/>
              <w:marTop w:val="0"/>
              <w:marBottom w:val="0"/>
              <w:divBdr>
                <w:top w:val="none" w:sz="0" w:space="0" w:color="auto"/>
                <w:left w:val="none" w:sz="0" w:space="0" w:color="auto"/>
                <w:bottom w:val="none" w:sz="0" w:space="0" w:color="auto"/>
                <w:right w:val="none" w:sz="0" w:space="0" w:color="auto"/>
              </w:divBdr>
              <w:divsChild>
                <w:div w:id="2082367602">
                  <w:marLeft w:val="0"/>
                  <w:marRight w:val="0"/>
                  <w:marTop w:val="0"/>
                  <w:marBottom w:val="0"/>
                  <w:divBdr>
                    <w:top w:val="none" w:sz="0" w:space="0" w:color="auto"/>
                    <w:left w:val="none" w:sz="0" w:space="0" w:color="auto"/>
                    <w:bottom w:val="none" w:sz="0" w:space="0" w:color="auto"/>
                    <w:right w:val="none" w:sz="0" w:space="0" w:color="auto"/>
                  </w:divBdr>
                  <w:divsChild>
                    <w:div w:id="687756571">
                      <w:marLeft w:val="0"/>
                      <w:marRight w:val="0"/>
                      <w:marTop w:val="0"/>
                      <w:marBottom w:val="0"/>
                      <w:divBdr>
                        <w:top w:val="none" w:sz="0" w:space="0" w:color="auto"/>
                        <w:left w:val="none" w:sz="0" w:space="0" w:color="auto"/>
                        <w:bottom w:val="none" w:sz="0" w:space="0" w:color="auto"/>
                        <w:right w:val="none" w:sz="0" w:space="0" w:color="auto"/>
                      </w:divBdr>
                      <w:divsChild>
                        <w:div w:id="430661229">
                          <w:marLeft w:val="0"/>
                          <w:marRight w:val="0"/>
                          <w:marTop w:val="0"/>
                          <w:marBottom w:val="0"/>
                          <w:divBdr>
                            <w:top w:val="none" w:sz="0" w:space="0" w:color="auto"/>
                            <w:left w:val="none" w:sz="0" w:space="0" w:color="auto"/>
                            <w:bottom w:val="none" w:sz="0" w:space="0" w:color="auto"/>
                            <w:right w:val="none" w:sz="0" w:space="0" w:color="auto"/>
                          </w:divBdr>
                          <w:divsChild>
                            <w:div w:id="19967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786290">
      <w:bodyDiv w:val="1"/>
      <w:marLeft w:val="0"/>
      <w:marRight w:val="0"/>
      <w:marTop w:val="0"/>
      <w:marBottom w:val="0"/>
      <w:divBdr>
        <w:top w:val="none" w:sz="0" w:space="0" w:color="auto"/>
        <w:left w:val="none" w:sz="0" w:space="0" w:color="auto"/>
        <w:bottom w:val="none" w:sz="0" w:space="0" w:color="auto"/>
        <w:right w:val="none" w:sz="0" w:space="0" w:color="auto"/>
      </w:divBdr>
      <w:divsChild>
        <w:div w:id="699866561">
          <w:marLeft w:val="0"/>
          <w:marRight w:val="0"/>
          <w:marTop w:val="0"/>
          <w:marBottom w:val="0"/>
          <w:divBdr>
            <w:top w:val="none" w:sz="0" w:space="0" w:color="auto"/>
            <w:left w:val="none" w:sz="0" w:space="0" w:color="auto"/>
            <w:bottom w:val="none" w:sz="0" w:space="0" w:color="auto"/>
            <w:right w:val="none" w:sz="0" w:space="0" w:color="auto"/>
          </w:divBdr>
          <w:divsChild>
            <w:div w:id="1921674812">
              <w:marLeft w:val="0"/>
              <w:marRight w:val="0"/>
              <w:marTop w:val="0"/>
              <w:marBottom w:val="0"/>
              <w:divBdr>
                <w:top w:val="none" w:sz="0" w:space="0" w:color="auto"/>
                <w:left w:val="none" w:sz="0" w:space="0" w:color="auto"/>
                <w:bottom w:val="none" w:sz="0" w:space="0" w:color="auto"/>
                <w:right w:val="none" w:sz="0" w:space="0" w:color="auto"/>
              </w:divBdr>
              <w:divsChild>
                <w:div w:id="1726753000">
                  <w:marLeft w:val="0"/>
                  <w:marRight w:val="0"/>
                  <w:marTop w:val="0"/>
                  <w:marBottom w:val="0"/>
                  <w:divBdr>
                    <w:top w:val="none" w:sz="0" w:space="0" w:color="auto"/>
                    <w:left w:val="none" w:sz="0" w:space="0" w:color="auto"/>
                    <w:bottom w:val="none" w:sz="0" w:space="0" w:color="auto"/>
                    <w:right w:val="none" w:sz="0" w:space="0" w:color="auto"/>
                  </w:divBdr>
                  <w:divsChild>
                    <w:div w:id="695691861">
                      <w:marLeft w:val="0"/>
                      <w:marRight w:val="0"/>
                      <w:marTop w:val="0"/>
                      <w:marBottom w:val="0"/>
                      <w:divBdr>
                        <w:top w:val="none" w:sz="0" w:space="0" w:color="auto"/>
                        <w:left w:val="none" w:sz="0" w:space="0" w:color="auto"/>
                        <w:bottom w:val="none" w:sz="0" w:space="0" w:color="auto"/>
                        <w:right w:val="none" w:sz="0" w:space="0" w:color="auto"/>
                      </w:divBdr>
                      <w:divsChild>
                        <w:div w:id="1463621401">
                          <w:marLeft w:val="0"/>
                          <w:marRight w:val="0"/>
                          <w:marTop w:val="0"/>
                          <w:marBottom w:val="0"/>
                          <w:divBdr>
                            <w:top w:val="none" w:sz="0" w:space="0" w:color="auto"/>
                            <w:left w:val="none" w:sz="0" w:space="0" w:color="auto"/>
                            <w:bottom w:val="none" w:sz="0" w:space="0" w:color="auto"/>
                            <w:right w:val="none" w:sz="0" w:space="0" w:color="auto"/>
                          </w:divBdr>
                          <w:divsChild>
                            <w:div w:id="12217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765306">
      <w:bodyDiv w:val="1"/>
      <w:marLeft w:val="0"/>
      <w:marRight w:val="0"/>
      <w:marTop w:val="0"/>
      <w:marBottom w:val="0"/>
      <w:divBdr>
        <w:top w:val="none" w:sz="0" w:space="0" w:color="auto"/>
        <w:left w:val="none" w:sz="0" w:space="0" w:color="auto"/>
        <w:bottom w:val="none" w:sz="0" w:space="0" w:color="auto"/>
        <w:right w:val="none" w:sz="0" w:space="0" w:color="auto"/>
      </w:divBdr>
      <w:divsChild>
        <w:div w:id="1435051527">
          <w:marLeft w:val="0"/>
          <w:marRight w:val="0"/>
          <w:marTop w:val="0"/>
          <w:marBottom w:val="0"/>
          <w:divBdr>
            <w:top w:val="none" w:sz="0" w:space="0" w:color="auto"/>
            <w:left w:val="none" w:sz="0" w:space="0" w:color="auto"/>
            <w:bottom w:val="none" w:sz="0" w:space="0" w:color="auto"/>
            <w:right w:val="none" w:sz="0" w:space="0" w:color="auto"/>
          </w:divBdr>
          <w:divsChild>
            <w:div w:id="1623266134">
              <w:marLeft w:val="-225"/>
              <w:marRight w:val="-225"/>
              <w:marTop w:val="0"/>
              <w:marBottom w:val="0"/>
              <w:divBdr>
                <w:top w:val="none" w:sz="0" w:space="0" w:color="auto"/>
                <w:left w:val="none" w:sz="0" w:space="0" w:color="auto"/>
                <w:bottom w:val="none" w:sz="0" w:space="0" w:color="auto"/>
                <w:right w:val="none" w:sz="0" w:space="0" w:color="auto"/>
              </w:divBdr>
              <w:divsChild>
                <w:div w:id="930285010">
                  <w:marLeft w:val="0"/>
                  <w:marRight w:val="0"/>
                  <w:marTop w:val="0"/>
                  <w:marBottom w:val="0"/>
                  <w:divBdr>
                    <w:top w:val="none" w:sz="0" w:space="0" w:color="auto"/>
                    <w:left w:val="none" w:sz="0" w:space="0" w:color="auto"/>
                    <w:bottom w:val="none" w:sz="0" w:space="0" w:color="auto"/>
                    <w:right w:val="none" w:sz="0" w:space="0" w:color="auto"/>
                  </w:divBdr>
                  <w:divsChild>
                    <w:div w:id="486432856">
                      <w:marLeft w:val="0"/>
                      <w:marRight w:val="0"/>
                      <w:marTop w:val="0"/>
                      <w:marBottom w:val="0"/>
                      <w:divBdr>
                        <w:top w:val="none" w:sz="0" w:space="0" w:color="auto"/>
                        <w:left w:val="none" w:sz="0" w:space="0" w:color="auto"/>
                        <w:bottom w:val="none" w:sz="0" w:space="0" w:color="auto"/>
                        <w:right w:val="none" w:sz="0" w:space="0" w:color="auto"/>
                      </w:divBdr>
                      <w:divsChild>
                        <w:div w:id="4824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639439">
      <w:bodyDiv w:val="1"/>
      <w:marLeft w:val="0"/>
      <w:marRight w:val="0"/>
      <w:marTop w:val="0"/>
      <w:marBottom w:val="0"/>
      <w:divBdr>
        <w:top w:val="none" w:sz="0" w:space="0" w:color="auto"/>
        <w:left w:val="none" w:sz="0" w:space="0" w:color="auto"/>
        <w:bottom w:val="none" w:sz="0" w:space="0" w:color="auto"/>
        <w:right w:val="none" w:sz="0" w:space="0" w:color="auto"/>
      </w:divBdr>
      <w:divsChild>
        <w:div w:id="243493688">
          <w:marLeft w:val="0"/>
          <w:marRight w:val="0"/>
          <w:marTop w:val="0"/>
          <w:marBottom w:val="0"/>
          <w:divBdr>
            <w:top w:val="none" w:sz="0" w:space="0" w:color="auto"/>
            <w:left w:val="none" w:sz="0" w:space="0" w:color="auto"/>
            <w:bottom w:val="none" w:sz="0" w:space="0" w:color="auto"/>
            <w:right w:val="none" w:sz="0" w:space="0" w:color="auto"/>
          </w:divBdr>
          <w:divsChild>
            <w:div w:id="2044862293">
              <w:marLeft w:val="0"/>
              <w:marRight w:val="0"/>
              <w:marTop w:val="0"/>
              <w:marBottom w:val="0"/>
              <w:divBdr>
                <w:top w:val="none" w:sz="0" w:space="0" w:color="auto"/>
                <w:left w:val="none" w:sz="0" w:space="0" w:color="auto"/>
                <w:bottom w:val="none" w:sz="0" w:space="0" w:color="auto"/>
                <w:right w:val="none" w:sz="0" w:space="0" w:color="auto"/>
              </w:divBdr>
              <w:divsChild>
                <w:div w:id="301158732">
                  <w:marLeft w:val="0"/>
                  <w:marRight w:val="0"/>
                  <w:marTop w:val="0"/>
                  <w:marBottom w:val="0"/>
                  <w:divBdr>
                    <w:top w:val="none" w:sz="0" w:space="0" w:color="auto"/>
                    <w:left w:val="none" w:sz="0" w:space="0" w:color="auto"/>
                    <w:bottom w:val="none" w:sz="0" w:space="0" w:color="auto"/>
                    <w:right w:val="none" w:sz="0" w:space="0" w:color="auto"/>
                  </w:divBdr>
                  <w:divsChild>
                    <w:div w:id="152569944">
                      <w:marLeft w:val="0"/>
                      <w:marRight w:val="0"/>
                      <w:marTop w:val="0"/>
                      <w:marBottom w:val="0"/>
                      <w:divBdr>
                        <w:top w:val="none" w:sz="0" w:space="0" w:color="auto"/>
                        <w:left w:val="none" w:sz="0" w:space="0" w:color="auto"/>
                        <w:bottom w:val="none" w:sz="0" w:space="0" w:color="auto"/>
                        <w:right w:val="none" w:sz="0" w:space="0" w:color="auto"/>
                      </w:divBdr>
                      <w:divsChild>
                        <w:div w:id="820197080">
                          <w:marLeft w:val="0"/>
                          <w:marRight w:val="0"/>
                          <w:marTop w:val="0"/>
                          <w:marBottom w:val="0"/>
                          <w:divBdr>
                            <w:top w:val="none" w:sz="0" w:space="0" w:color="auto"/>
                            <w:left w:val="none" w:sz="0" w:space="0" w:color="auto"/>
                            <w:bottom w:val="none" w:sz="0" w:space="0" w:color="auto"/>
                            <w:right w:val="none" w:sz="0" w:space="0" w:color="auto"/>
                          </w:divBdr>
                          <w:divsChild>
                            <w:div w:id="144480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991691">
      <w:bodyDiv w:val="1"/>
      <w:marLeft w:val="0"/>
      <w:marRight w:val="0"/>
      <w:marTop w:val="0"/>
      <w:marBottom w:val="0"/>
      <w:divBdr>
        <w:top w:val="none" w:sz="0" w:space="0" w:color="auto"/>
        <w:left w:val="none" w:sz="0" w:space="0" w:color="auto"/>
        <w:bottom w:val="none" w:sz="0" w:space="0" w:color="auto"/>
        <w:right w:val="none" w:sz="0" w:space="0" w:color="auto"/>
      </w:divBdr>
      <w:divsChild>
        <w:div w:id="965311430">
          <w:marLeft w:val="0"/>
          <w:marRight w:val="0"/>
          <w:marTop w:val="0"/>
          <w:marBottom w:val="0"/>
          <w:divBdr>
            <w:top w:val="none" w:sz="0" w:space="0" w:color="auto"/>
            <w:left w:val="none" w:sz="0" w:space="0" w:color="auto"/>
            <w:bottom w:val="none" w:sz="0" w:space="0" w:color="auto"/>
            <w:right w:val="none" w:sz="0" w:space="0" w:color="auto"/>
          </w:divBdr>
          <w:divsChild>
            <w:div w:id="1057050267">
              <w:marLeft w:val="0"/>
              <w:marRight w:val="0"/>
              <w:marTop w:val="0"/>
              <w:marBottom w:val="0"/>
              <w:divBdr>
                <w:top w:val="none" w:sz="0" w:space="0" w:color="auto"/>
                <w:left w:val="none" w:sz="0" w:space="0" w:color="auto"/>
                <w:bottom w:val="none" w:sz="0" w:space="0" w:color="auto"/>
                <w:right w:val="none" w:sz="0" w:space="0" w:color="auto"/>
              </w:divBdr>
              <w:divsChild>
                <w:div w:id="18549545">
                  <w:marLeft w:val="0"/>
                  <w:marRight w:val="0"/>
                  <w:marTop w:val="0"/>
                  <w:marBottom w:val="0"/>
                  <w:divBdr>
                    <w:top w:val="none" w:sz="0" w:space="0" w:color="auto"/>
                    <w:left w:val="none" w:sz="0" w:space="0" w:color="auto"/>
                    <w:bottom w:val="none" w:sz="0" w:space="0" w:color="auto"/>
                    <w:right w:val="none" w:sz="0" w:space="0" w:color="auto"/>
                  </w:divBdr>
                  <w:divsChild>
                    <w:div w:id="1428380028">
                      <w:marLeft w:val="0"/>
                      <w:marRight w:val="0"/>
                      <w:marTop w:val="0"/>
                      <w:marBottom w:val="0"/>
                      <w:divBdr>
                        <w:top w:val="none" w:sz="0" w:space="0" w:color="auto"/>
                        <w:left w:val="none" w:sz="0" w:space="0" w:color="auto"/>
                        <w:bottom w:val="none" w:sz="0" w:space="0" w:color="auto"/>
                        <w:right w:val="none" w:sz="0" w:space="0" w:color="auto"/>
                      </w:divBdr>
                      <w:divsChild>
                        <w:div w:id="854733930">
                          <w:marLeft w:val="0"/>
                          <w:marRight w:val="0"/>
                          <w:marTop w:val="0"/>
                          <w:marBottom w:val="0"/>
                          <w:divBdr>
                            <w:top w:val="none" w:sz="0" w:space="0" w:color="auto"/>
                            <w:left w:val="none" w:sz="0" w:space="0" w:color="auto"/>
                            <w:bottom w:val="none" w:sz="0" w:space="0" w:color="auto"/>
                            <w:right w:val="none" w:sz="0" w:space="0" w:color="auto"/>
                          </w:divBdr>
                          <w:divsChild>
                            <w:div w:id="97395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D8364-1F89-45BF-A8BA-E42A47EE5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889FCD-03E5-4CC3-985D-FF7BC0025EA9}">
  <ds:schemaRefs>
    <ds:schemaRef ds:uri="http://schemas.microsoft.com/sharepoint/v3/contenttype/forms"/>
  </ds:schemaRefs>
</ds:datastoreItem>
</file>

<file path=customXml/itemProps3.xml><?xml version="1.0" encoding="utf-8"?>
<ds:datastoreItem xmlns:ds="http://schemas.openxmlformats.org/officeDocument/2006/customXml" ds:itemID="{C975081C-5E62-4F4C-BBE9-BECE4BA538BC}">
  <ds:schemaRefs>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C1108B7A-E03F-4BC5-A63D-7850C7396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7364</Words>
  <Characters>41979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49245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lastModifiedBy/>
  <cp:revision>1</cp:revision>
  <dcterms:created xsi:type="dcterms:W3CDTF">2017-05-01T08:37:00Z</dcterms:created>
  <dcterms:modified xsi:type="dcterms:W3CDTF">2017-05-01T08:37:00Z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